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04" w:rsidRPr="0019446C" w:rsidRDefault="00241504" w:rsidP="0019446C">
      <w:pPr>
        <w:adjustRightInd w:val="0"/>
        <w:jc w:val="center"/>
        <w:rPr>
          <w:rFonts w:ascii="方正小标宋简体" w:eastAsia="方正小标宋简体" w:cs="Times New Roman"/>
          <w:sz w:val="44"/>
          <w:szCs w:val="44"/>
        </w:rPr>
      </w:pPr>
      <w:r w:rsidRPr="0019446C">
        <w:rPr>
          <w:rFonts w:ascii="方正小标宋简体" w:eastAsia="方正小标宋简体" w:cs="方正小标宋简体" w:hint="eastAsia"/>
          <w:sz w:val="44"/>
          <w:szCs w:val="44"/>
        </w:rPr>
        <w:t>中国科学院大学国有资产管理办法</w:t>
      </w:r>
    </w:p>
    <w:p w:rsidR="00241504" w:rsidRPr="0019446C" w:rsidRDefault="00241504" w:rsidP="0019446C">
      <w:pPr>
        <w:adjustRightInd w:val="0"/>
        <w:jc w:val="center"/>
        <w:rPr>
          <w:rFonts w:ascii="仿宋_GB2312" w:eastAsia="仿宋_GB2312" w:cs="Times New Roman"/>
          <w:b/>
          <w:bCs/>
          <w:sz w:val="32"/>
          <w:szCs w:val="32"/>
        </w:rPr>
      </w:pPr>
      <w:r w:rsidRPr="0019446C">
        <w:rPr>
          <w:rFonts w:ascii="仿宋_GB2312" w:eastAsia="仿宋_GB2312" w:cs="仿宋_GB2312" w:hint="eastAsia"/>
          <w:b/>
          <w:bCs/>
          <w:sz w:val="32"/>
          <w:szCs w:val="32"/>
        </w:rPr>
        <w:t>第一章</w:t>
      </w:r>
      <w:r w:rsidRPr="0019446C">
        <w:rPr>
          <w:rFonts w:ascii="仿宋_GB2312" w:eastAsia="仿宋_GB2312" w:cs="仿宋_GB2312"/>
          <w:b/>
          <w:bCs/>
          <w:sz w:val="32"/>
          <w:szCs w:val="32"/>
        </w:rPr>
        <w:t xml:space="preserve">  </w:t>
      </w:r>
      <w:r w:rsidRPr="0019446C">
        <w:rPr>
          <w:rFonts w:ascii="仿宋_GB2312" w:eastAsia="仿宋_GB2312" w:cs="仿宋_GB2312" w:hint="eastAsia"/>
          <w:b/>
          <w:bCs/>
          <w:sz w:val="32"/>
          <w:szCs w:val="32"/>
        </w:rPr>
        <w:t>总则</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第一条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为加强中国科学院大学（以下简称“国科大”）国有资产管理，维护资产的安全和完整，提高资产使用效益，促进国科大各项事业发展，根据《事业单位国有资产管理暂行办法》（财政部令〔</w:t>
      </w:r>
      <w:r w:rsidRPr="0019446C">
        <w:rPr>
          <w:rFonts w:ascii="仿宋_GB2312" w:eastAsia="仿宋_GB2312" w:cs="仿宋_GB2312"/>
          <w:sz w:val="32"/>
          <w:szCs w:val="32"/>
        </w:rPr>
        <w:t>2006</w:t>
      </w:r>
      <w:r w:rsidRPr="0019446C">
        <w:rPr>
          <w:rFonts w:ascii="仿宋_GB2312" w:eastAsia="仿宋_GB2312" w:cs="仿宋_GB2312" w:hint="eastAsia"/>
          <w:sz w:val="32"/>
          <w:szCs w:val="32"/>
        </w:rPr>
        <w:t>〕第</w:t>
      </w:r>
      <w:r w:rsidRPr="0019446C">
        <w:rPr>
          <w:rFonts w:ascii="仿宋_GB2312" w:eastAsia="仿宋_GB2312" w:cs="仿宋_GB2312"/>
          <w:sz w:val="32"/>
          <w:szCs w:val="32"/>
        </w:rPr>
        <w:t>36</w:t>
      </w:r>
      <w:r w:rsidRPr="0019446C">
        <w:rPr>
          <w:rFonts w:ascii="仿宋_GB2312" w:eastAsia="仿宋_GB2312" w:cs="仿宋_GB2312" w:hint="eastAsia"/>
          <w:sz w:val="32"/>
          <w:szCs w:val="32"/>
        </w:rPr>
        <w:t>号）、《中央行政事业单位国有资产管理暂行办法》（国管资〔</w:t>
      </w:r>
      <w:r w:rsidRPr="0019446C">
        <w:rPr>
          <w:rFonts w:ascii="仿宋_GB2312" w:eastAsia="仿宋_GB2312" w:cs="仿宋_GB2312"/>
          <w:sz w:val="32"/>
          <w:szCs w:val="32"/>
        </w:rPr>
        <w:t>2009</w:t>
      </w:r>
      <w:r w:rsidRPr="0019446C">
        <w:rPr>
          <w:rFonts w:ascii="仿宋_GB2312" w:eastAsia="仿宋_GB2312" w:cs="仿宋_GB2312" w:hint="eastAsia"/>
          <w:sz w:val="32"/>
          <w:szCs w:val="32"/>
        </w:rPr>
        <w:t>〕</w:t>
      </w:r>
      <w:r w:rsidRPr="0019446C">
        <w:rPr>
          <w:rFonts w:ascii="仿宋_GB2312" w:eastAsia="仿宋_GB2312" w:cs="仿宋_GB2312"/>
          <w:sz w:val="32"/>
          <w:szCs w:val="32"/>
        </w:rPr>
        <w:t>167</w:t>
      </w:r>
      <w:r w:rsidRPr="0019446C">
        <w:rPr>
          <w:rFonts w:ascii="仿宋_GB2312" w:eastAsia="仿宋_GB2312" w:cs="仿宋_GB2312" w:hint="eastAsia"/>
          <w:sz w:val="32"/>
          <w:szCs w:val="32"/>
        </w:rPr>
        <w:t>号）、《科学事业单位财务制度》（财教〔</w:t>
      </w:r>
      <w:r w:rsidRPr="0019446C">
        <w:rPr>
          <w:rFonts w:ascii="仿宋_GB2312" w:eastAsia="仿宋_GB2312" w:cs="仿宋_GB2312"/>
          <w:sz w:val="32"/>
          <w:szCs w:val="32"/>
        </w:rPr>
        <w:t>2012</w:t>
      </w:r>
      <w:r w:rsidRPr="0019446C">
        <w:rPr>
          <w:rFonts w:ascii="仿宋_GB2312" w:eastAsia="仿宋_GB2312" w:cs="仿宋_GB2312" w:hint="eastAsia"/>
          <w:sz w:val="32"/>
          <w:szCs w:val="32"/>
        </w:rPr>
        <w:t>〕</w:t>
      </w:r>
      <w:r w:rsidRPr="0019446C">
        <w:rPr>
          <w:rFonts w:ascii="仿宋_GB2312" w:eastAsia="仿宋_GB2312" w:cs="仿宋_GB2312"/>
          <w:sz w:val="32"/>
          <w:szCs w:val="32"/>
        </w:rPr>
        <w:t>502</w:t>
      </w:r>
      <w:r w:rsidRPr="0019446C">
        <w:rPr>
          <w:rFonts w:ascii="仿宋_GB2312" w:eastAsia="仿宋_GB2312" w:cs="仿宋_GB2312" w:hint="eastAsia"/>
          <w:sz w:val="32"/>
          <w:szCs w:val="32"/>
        </w:rPr>
        <w:t>号）、《行政事业单位资产清查核实管理办法》（财资〔</w:t>
      </w:r>
      <w:r w:rsidRPr="0019446C">
        <w:rPr>
          <w:rFonts w:ascii="仿宋_GB2312" w:eastAsia="仿宋_GB2312" w:cs="仿宋_GB2312"/>
          <w:sz w:val="32"/>
          <w:szCs w:val="32"/>
        </w:rPr>
        <w:t>2016</w:t>
      </w:r>
      <w:r w:rsidRPr="0019446C">
        <w:rPr>
          <w:rFonts w:ascii="仿宋_GB2312" w:eastAsia="仿宋_GB2312" w:cs="仿宋_GB2312" w:hint="eastAsia"/>
          <w:sz w:val="32"/>
          <w:szCs w:val="32"/>
        </w:rPr>
        <w:t>〕</w:t>
      </w:r>
      <w:r w:rsidRPr="0019446C">
        <w:rPr>
          <w:rFonts w:ascii="仿宋_GB2312" w:eastAsia="仿宋_GB2312" w:cs="仿宋_GB2312"/>
          <w:sz w:val="32"/>
          <w:szCs w:val="32"/>
        </w:rPr>
        <w:t>1</w:t>
      </w:r>
      <w:r w:rsidRPr="0019446C">
        <w:rPr>
          <w:rFonts w:ascii="仿宋_GB2312" w:eastAsia="仿宋_GB2312" w:cs="仿宋_GB2312" w:hint="eastAsia"/>
          <w:sz w:val="32"/>
          <w:szCs w:val="32"/>
        </w:rPr>
        <w:t>号）及《中国科学院事业单位国有资产管理办法》（科发条财字〔</w:t>
      </w:r>
      <w:r w:rsidRPr="0019446C">
        <w:rPr>
          <w:rFonts w:ascii="仿宋_GB2312" w:eastAsia="仿宋_GB2312" w:cs="仿宋_GB2312"/>
          <w:sz w:val="32"/>
          <w:szCs w:val="32"/>
        </w:rPr>
        <w:t>2013</w:t>
      </w:r>
      <w:r w:rsidRPr="0019446C">
        <w:rPr>
          <w:rFonts w:ascii="仿宋_GB2312" w:eastAsia="仿宋_GB2312" w:cs="仿宋_GB2312" w:hint="eastAsia"/>
          <w:sz w:val="32"/>
          <w:szCs w:val="32"/>
        </w:rPr>
        <w:t>〕</w:t>
      </w:r>
      <w:r w:rsidRPr="0019446C">
        <w:rPr>
          <w:rFonts w:ascii="仿宋_GB2312" w:eastAsia="仿宋_GB2312" w:cs="仿宋_GB2312"/>
          <w:sz w:val="32"/>
          <w:szCs w:val="32"/>
        </w:rPr>
        <w:t>203</w:t>
      </w:r>
      <w:r w:rsidRPr="0019446C">
        <w:rPr>
          <w:rFonts w:ascii="仿宋_GB2312" w:eastAsia="仿宋_GB2312" w:cs="仿宋_GB2312" w:hint="eastAsia"/>
          <w:sz w:val="32"/>
          <w:szCs w:val="32"/>
        </w:rPr>
        <w:t>号）等有关文件精神，结合国科大国有资产管理实际情况，制定本办法。</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国科大的国有资产是指由国科大占有、使用的，在法律上确认为国家所有，能以货币计量的科研、管理及保障用的境内和境外各类资产。资产的表现形式为：流动资产、固定资产、在建工程、无形资产和对外投资等。</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第三条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国科大国有资产管理的主要任务是：建立和健全各项规章制度，保障资产的安全和完整；实行资产管理与预算管理相结合，合理配置并节约、有效使用资产；明晰产权关系，实施产权管理，实行有偿使用并监督其实现保值增值；推进管理信息化建设，提高管理科学化、规范化、专业化水平。</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第四条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国科大国有资产管理的内容包括：资产的配置管理、预算管理、采购管理、使用管理、处置管理、产权登记、资产评估、资产清理、统计和监督等。</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第五条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国科大资产管理实施“统一监管，分级负责，责任到人”的管理原则，实行国科大及其所属部门、单位（以下简称“部门”）对国有资产管理的两级管理责任制。总务部资产管理办公室（以下简称“资产办”）为国科大国有资产的主管部门，校属各部门为其使用资产的具体责任部门。</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第六条</w:t>
      </w:r>
      <w:r w:rsidRPr="003546D7">
        <w:rPr>
          <w:rFonts w:ascii="仿宋_GB2312" w:eastAsia="仿宋_GB2312" w:cs="仿宋_GB2312"/>
          <w:b/>
          <w:bCs/>
          <w:sz w:val="32"/>
          <w:szCs w:val="32"/>
        </w:rPr>
        <w:t xml:space="preserve"> </w:t>
      </w:r>
      <w:r w:rsidRPr="0019446C">
        <w:rPr>
          <w:rFonts w:ascii="仿宋_GB2312" w:eastAsia="仿宋_GB2312" w:cs="仿宋_GB2312" w:hint="eastAsia"/>
          <w:sz w:val="32"/>
          <w:szCs w:val="32"/>
        </w:rPr>
        <w:t>本办法适用于国科大及其所属单位、部门。</w:t>
      </w:r>
    </w:p>
    <w:p w:rsidR="00241504" w:rsidRPr="0019446C" w:rsidRDefault="00241504" w:rsidP="0019446C">
      <w:pPr>
        <w:adjustRightInd w:val="0"/>
        <w:jc w:val="center"/>
        <w:rPr>
          <w:rFonts w:ascii="仿宋_GB2312" w:eastAsia="仿宋_GB2312" w:cs="Times New Roman"/>
          <w:b/>
          <w:bCs/>
          <w:sz w:val="32"/>
          <w:szCs w:val="32"/>
        </w:rPr>
      </w:pPr>
      <w:r w:rsidRPr="0019446C">
        <w:rPr>
          <w:rFonts w:ascii="仿宋_GB2312" w:eastAsia="仿宋_GB2312" w:cs="仿宋_GB2312" w:hint="eastAsia"/>
          <w:b/>
          <w:bCs/>
          <w:sz w:val="32"/>
          <w:szCs w:val="32"/>
        </w:rPr>
        <w:t>第二章</w:t>
      </w:r>
      <w:r w:rsidRPr="0019446C">
        <w:rPr>
          <w:rFonts w:ascii="仿宋_GB2312" w:eastAsia="仿宋_GB2312" w:cs="仿宋_GB2312"/>
          <w:b/>
          <w:bCs/>
          <w:sz w:val="32"/>
          <w:szCs w:val="32"/>
        </w:rPr>
        <w:t xml:space="preserve">  </w:t>
      </w:r>
      <w:r w:rsidRPr="0019446C">
        <w:rPr>
          <w:rFonts w:ascii="仿宋_GB2312" w:eastAsia="仿宋_GB2312" w:cs="仿宋_GB2312" w:hint="eastAsia"/>
          <w:b/>
          <w:bCs/>
          <w:sz w:val="32"/>
          <w:szCs w:val="32"/>
        </w:rPr>
        <w:t>管理职责</w:t>
      </w:r>
    </w:p>
    <w:p w:rsidR="00241504" w:rsidRPr="0019446C" w:rsidRDefault="00241504" w:rsidP="00A25E8B">
      <w:pPr>
        <w:adjustRightInd w:val="0"/>
        <w:ind w:firstLineChars="200" w:firstLine="31680"/>
        <w:rPr>
          <w:rFonts w:ascii="仿宋_GB2312" w:eastAsia="仿宋_GB2312" w:cs="仿宋_GB2312"/>
          <w:sz w:val="32"/>
          <w:szCs w:val="32"/>
        </w:rPr>
      </w:pPr>
      <w:r w:rsidRPr="003546D7">
        <w:rPr>
          <w:rFonts w:ascii="仿宋_GB2312" w:eastAsia="仿宋_GB2312" w:cs="仿宋_GB2312" w:hint="eastAsia"/>
          <w:b/>
          <w:bCs/>
          <w:sz w:val="32"/>
          <w:szCs w:val="32"/>
        </w:rPr>
        <w:t>第七条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国科大资产办是国科大国有资产管理的职能部门，对国科大占有、使用的国有资产实施统一管理。其主要职责是：</w:t>
      </w:r>
      <w:r w:rsidRPr="0019446C">
        <w:rPr>
          <w:rFonts w:ascii="仿宋_GB2312" w:eastAsia="仿宋_GB2312" w:cs="仿宋_GB2312"/>
          <w:sz w:val="32"/>
          <w:szCs w:val="32"/>
        </w:rPr>
        <w:t xml:space="preserve">    </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（一）贯彻执行国家、中科院有关国有资产管理的法律、法规和规章制度；</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（二）根据国家和中科院有关国有资产管理的规定，负责制定并组织实施国科大的国有资产管理具体办法；</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（三）以校</w:t>
      </w:r>
      <w:r w:rsidRPr="0019446C">
        <w:rPr>
          <w:rFonts w:ascii="仿宋_GB2312" w:eastAsia="仿宋_GB2312" w:cs="仿宋_GB2312"/>
          <w:sz w:val="32"/>
          <w:szCs w:val="32"/>
        </w:rPr>
        <w:t>ARP</w:t>
      </w:r>
      <w:r w:rsidRPr="0019446C">
        <w:rPr>
          <w:rFonts w:ascii="仿宋_GB2312" w:eastAsia="仿宋_GB2312" w:cs="仿宋_GB2312" w:hint="eastAsia"/>
          <w:sz w:val="32"/>
          <w:szCs w:val="32"/>
        </w:rPr>
        <w:t>系统为管理平台，全面、真实、准确、及时核算国科大财务、资产基本状况。负责国科大资产账、卡、物管理；负责资产清查、登记、统计汇总；</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（四）负责资产处置的审批或报批；负责办理非经营性资产转经营性资产的报批工作；负责协同计划财务处（以下简称“计财处”）办理并审核国科大对外投资、出租、出借和担保等事项；</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（五）负责国科大资产的合理配置，参与大宗设备采购、验收和基建竣工验收等日常监督管理工作；</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（六）负责办理学校资产的产权界定、产权登记、产权变动登记和产权纠纷调处等工作；</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（七）对投入经营的资产实施监督管理，确保国有资产的保值增值；</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（八）负责国科大政府采购组织及其管理工作；</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（九）负责对国科大下属部门资产监督、检查工作；</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（十）完成上级有关部门及学校交办的其它资产管理工作。</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第八条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校属各部门负责人为本部门国有资产管理的第一责任人，课题负责人为课题经费购置资产的管理责任人，资产使用者为使用资产的直接责任人。为加强部门资产管理，校所属部门必须配备专（兼）职的资产管理员，负责本部门日常资产管理工作。</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第九条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校属部门负责对本部门使用的国有资产（以下简称为“本部门资产”）实施具体管理。其主要职责是：</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（一）执行国家、中科院和国科大有关国有资产管理规定，制定本部门的管理细则；</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（二）落实资产管理责任制，明确部门资产使用的直接责任人，将部门资产管理责任落实到人；</w:t>
      </w:r>
    </w:p>
    <w:p w:rsidR="00241504" w:rsidRPr="0019446C" w:rsidRDefault="00241504" w:rsidP="00A25E8B">
      <w:pPr>
        <w:adjustRightInd w:val="0"/>
        <w:ind w:firstLineChars="200" w:firstLine="31680"/>
        <w:rPr>
          <w:rFonts w:ascii="仿宋_GB2312" w:eastAsia="仿宋_GB2312" w:cs="仿宋_GB2312"/>
          <w:sz w:val="32"/>
          <w:szCs w:val="32"/>
        </w:rPr>
      </w:pPr>
      <w:r w:rsidRPr="0019446C">
        <w:rPr>
          <w:rFonts w:ascii="仿宋_GB2312" w:eastAsia="仿宋_GB2312" w:cs="仿宋_GB2312" w:hint="eastAsia"/>
          <w:sz w:val="32"/>
          <w:szCs w:val="32"/>
        </w:rPr>
        <w:t>（三）负责本部门资产的安全和完整，有效使用本部门资产，提高资产使用效益；</w:t>
      </w:r>
      <w:r w:rsidRPr="0019446C">
        <w:rPr>
          <w:rFonts w:ascii="仿宋_GB2312" w:eastAsia="仿宋_GB2312" w:cs="仿宋_GB2312"/>
          <w:sz w:val="32"/>
          <w:szCs w:val="32"/>
        </w:rPr>
        <w:t xml:space="preserve"> </w:t>
      </w:r>
    </w:p>
    <w:p w:rsidR="00241504" w:rsidRPr="0019446C" w:rsidRDefault="00241504" w:rsidP="00A25E8B">
      <w:pPr>
        <w:adjustRightInd w:val="0"/>
        <w:ind w:firstLineChars="200" w:firstLine="31680"/>
        <w:rPr>
          <w:rFonts w:ascii="仿宋_GB2312" w:eastAsia="仿宋_GB2312" w:cs="仿宋_GB2312"/>
          <w:sz w:val="32"/>
          <w:szCs w:val="32"/>
        </w:rPr>
      </w:pPr>
      <w:r w:rsidRPr="0019446C">
        <w:rPr>
          <w:rFonts w:ascii="仿宋_GB2312" w:eastAsia="仿宋_GB2312" w:cs="仿宋_GB2312" w:hint="eastAsia"/>
          <w:sz w:val="32"/>
          <w:szCs w:val="32"/>
        </w:rPr>
        <w:t>（四）负责办理本部门资产购置、转移、处置的有关手续；负责本部门资产账、卡、物管理；定期清查部门资产，并与资产办核对，做到账、卡、物相符；</w:t>
      </w:r>
      <w:r w:rsidRPr="0019446C">
        <w:rPr>
          <w:rFonts w:ascii="仿宋_GB2312" w:eastAsia="仿宋_GB2312" w:cs="仿宋_GB2312"/>
          <w:sz w:val="32"/>
          <w:szCs w:val="32"/>
        </w:rPr>
        <w:t xml:space="preserve"> </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（五）负责编制本部门仪器设备、低值易耗品及材料购置年度预算，按批准预算组织实施资产购置，做好资产的验收、保管等工作；</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（六）对纳入政府采购范围的资产购置，严格按照国家及中科院有关政府采购的规定执行；</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（七）完成学校交办的其它资产管理工作。</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第十条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资产直接责任人对其使用资产负有安全使用、定期维护保养、防止丢失和非正常性损坏的直接管理责任。资产直接责任人有义务完成部门交办的其它资产管理工作。</w:t>
      </w:r>
    </w:p>
    <w:p w:rsidR="00241504" w:rsidRPr="0019446C" w:rsidRDefault="00241504" w:rsidP="0019446C">
      <w:pPr>
        <w:adjustRightInd w:val="0"/>
        <w:jc w:val="center"/>
        <w:rPr>
          <w:rFonts w:ascii="仿宋_GB2312" w:eastAsia="仿宋_GB2312" w:cs="Times New Roman"/>
          <w:b/>
          <w:bCs/>
          <w:sz w:val="32"/>
          <w:szCs w:val="32"/>
        </w:rPr>
      </w:pPr>
      <w:r w:rsidRPr="0019446C">
        <w:rPr>
          <w:rFonts w:ascii="仿宋_GB2312" w:eastAsia="仿宋_GB2312" w:cs="仿宋_GB2312" w:hint="eastAsia"/>
          <w:b/>
          <w:bCs/>
          <w:sz w:val="32"/>
          <w:szCs w:val="32"/>
        </w:rPr>
        <w:t>第三章</w:t>
      </w:r>
      <w:r w:rsidRPr="0019446C">
        <w:rPr>
          <w:rFonts w:ascii="仿宋_GB2312" w:eastAsia="仿宋_GB2312" w:cs="仿宋_GB2312"/>
          <w:b/>
          <w:bCs/>
          <w:sz w:val="32"/>
          <w:szCs w:val="32"/>
        </w:rPr>
        <w:t xml:space="preserve">  </w:t>
      </w:r>
      <w:r w:rsidRPr="0019446C">
        <w:rPr>
          <w:rFonts w:ascii="仿宋_GB2312" w:eastAsia="仿宋_GB2312" w:cs="仿宋_GB2312" w:hint="eastAsia"/>
          <w:b/>
          <w:bCs/>
          <w:sz w:val="32"/>
          <w:szCs w:val="32"/>
        </w:rPr>
        <w:t>资产管理</w:t>
      </w:r>
    </w:p>
    <w:p w:rsidR="00241504" w:rsidRPr="0019446C" w:rsidRDefault="00241504" w:rsidP="00A25E8B">
      <w:pPr>
        <w:adjustRightInd w:val="0"/>
        <w:ind w:firstLineChars="200" w:firstLine="31680"/>
        <w:rPr>
          <w:rFonts w:ascii="仿宋_GB2312" w:eastAsia="仿宋_GB2312" w:cs="仿宋_GB2312"/>
          <w:sz w:val="32"/>
          <w:szCs w:val="32"/>
        </w:rPr>
      </w:pPr>
      <w:r w:rsidRPr="003546D7">
        <w:rPr>
          <w:rFonts w:ascii="仿宋_GB2312" w:eastAsia="仿宋_GB2312" w:cs="仿宋_GB2312" w:hint="eastAsia"/>
          <w:b/>
          <w:bCs/>
          <w:sz w:val="32"/>
          <w:szCs w:val="32"/>
        </w:rPr>
        <w:t>第十一条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货币资金包括库存现金、银行存款及零余额账户用款额度，应收款项包括应收票据、应收账款、其他应收款等，货币资金与应收账款的管理由计划财务处负责。</w:t>
      </w:r>
      <w:r w:rsidRPr="0019446C">
        <w:rPr>
          <w:rFonts w:ascii="仿宋_GB2312" w:eastAsia="仿宋_GB2312" w:cs="仿宋_GB2312"/>
          <w:sz w:val="32"/>
          <w:szCs w:val="32"/>
        </w:rPr>
        <w:t xml:space="preserve"> </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第十二条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符合下列标准的列为固定资产管理：使用年限在一年以上，一般设备单位价值</w:t>
      </w:r>
      <w:r w:rsidRPr="0019446C">
        <w:rPr>
          <w:rFonts w:ascii="仿宋_GB2312" w:eastAsia="仿宋_GB2312" w:cs="仿宋_GB2312"/>
          <w:sz w:val="32"/>
          <w:szCs w:val="32"/>
        </w:rPr>
        <w:t>1000</w:t>
      </w:r>
      <w:r w:rsidRPr="0019446C">
        <w:rPr>
          <w:rFonts w:ascii="仿宋_GB2312" w:eastAsia="仿宋_GB2312" w:cs="仿宋_GB2312" w:hint="eastAsia"/>
          <w:sz w:val="32"/>
          <w:szCs w:val="32"/>
        </w:rPr>
        <w:t>元人民币及其以上、专用设备单位价值</w:t>
      </w:r>
      <w:r w:rsidRPr="0019446C">
        <w:rPr>
          <w:rFonts w:ascii="仿宋_GB2312" w:eastAsia="仿宋_GB2312" w:cs="仿宋_GB2312"/>
          <w:sz w:val="32"/>
          <w:szCs w:val="32"/>
        </w:rPr>
        <w:t>1500</w:t>
      </w:r>
      <w:r w:rsidRPr="0019446C">
        <w:rPr>
          <w:rFonts w:ascii="仿宋_GB2312" w:eastAsia="仿宋_GB2312" w:cs="仿宋_GB2312" w:hint="eastAsia"/>
          <w:sz w:val="32"/>
          <w:szCs w:val="32"/>
        </w:rPr>
        <w:t>元人民币及其以上，并在使用过程中基本保持原有物质形态的资产。</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sz w:val="32"/>
          <w:szCs w:val="32"/>
        </w:rPr>
        <w:t>单位价值虽未达到上述标准，但耐用时间在一年以上的大批同类物资（家具，图书等），也作为固定资产管理。</w:t>
      </w:r>
    </w:p>
    <w:p w:rsidR="00241504" w:rsidRPr="0019446C" w:rsidRDefault="00241504" w:rsidP="00A25E8B">
      <w:pPr>
        <w:adjustRightInd w:val="0"/>
        <w:ind w:firstLineChars="200" w:firstLine="31680"/>
        <w:rPr>
          <w:rFonts w:ascii="仿宋_GB2312" w:eastAsia="仿宋_GB2312" w:cs="仿宋_GB2312"/>
          <w:sz w:val="32"/>
          <w:szCs w:val="32"/>
        </w:rPr>
      </w:pPr>
      <w:r w:rsidRPr="003546D7">
        <w:rPr>
          <w:rFonts w:ascii="仿宋_GB2312" w:eastAsia="仿宋_GB2312" w:cs="仿宋_GB2312" w:hint="eastAsia"/>
          <w:b/>
          <w:bCs/>
          <w:sz w:val="32"/>
          <w:szCs w:val="32"/>
        </w:rPr>
        <w:t>第十三条</w:t>
      </w:r>
      <w:r>
        <w:rPr>
          <w:rFonts w:ascii="仿宋_GB2312" w:eastAsia="仿宋_GB2312" w:cs="仿宋_GB2312"/>
          <w:sz w:val="32"/>
          <w:szCs w:val="32"/>
        </w:rPr>
        <w:t xml:space="preserve"> </w:t>
      </w:r>
      <w:r w:rsidRPr="0019446C">
        <w:rPr>
          <w:rFonts w:ascii="仿宋_GB2312" w:eastAsia="仿宋_GB2312" w:cs="仿宋_GB2312" w:hint="eastAsia"/>
          <w:sz w:val="32"/>
          <w:szCs w:val="32"/>
        </w:rPr>
        <w:t>固定资产分为六类：房屋及构筑物；专用设备；通用设备；文物和陈列品；图书、档案；家具、用具、装具及动植物。</w:t>
      </w:r>
      <w:r w:rsidRPr="0019446C">
        <w:rPr>
          <w:rFonts w:ascii="仿宋_GB2312" w:eastAsia="仿宋_GB2312" w:cs="仿宋_GB2312"/>
          <w:sz w:val="32"/>
          <w:szCs w:val="32"/>
        </w:rPr>
        <w:t xml:space="preserve"> </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第十四条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国科大固定资产采用条形码管理，实物资产和数字条码一一对应，科学化管理固定资产。资产办负责条形码的编制，资产使用部门或直接责任人负责将条形码规范地粘贴在对应资产上，并妥善保护条形码，以便日后资产清查管理。</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第十五条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图书馆为国科大图书资产管理部门，负责学校购置图书的预算、采购、管理、登记等相关事宜。应定期与资产办核对，确保图书资料资产的账、卡、物一致。</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第十六条</w:t>
      </w:r>
      <w:r w:rsidRPr="003546D7">
        <w:rPr>
          <w:rFonts w:ascii="仿宋_GB2312" w:eastAsia="仿宋_GB2312" w:cs="仿宋_GB2312"/>
          <w:b/>
          <w:bCs/>
          <w:sz w:val="32"/>
          <w:szCs w:val="32"/>
        </w:rPr>
        <w:t xml:space="preserve"> </w:t>
      </w:r>
      <w:r w:rsidRPr="0019446C">
        <w:rPr>
          <w:rFonts w:ascii="仿宋_GB2312" w:eastAsia="仿宋_GB2312" w:cs="仿宋_GB2312" w:hint="eastAsia"/>
          <w:sz w:val="32"/>
          <w:szCs w:val="32"/>
        </w:rPr>
        <w:t>资产办负责国科大房屋及构筑物资产（含土地）账、卡及相关资料的管理，应定期和计划财务处核对，确保房屋及构筑物资产账账、账证、账实相符；基建项目完工后，项目负责部门应及时办理项目验收及竣工决算等手续，并按规定及时移交固定资产及建设项目相关资料。</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第十七条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校属部门负责人、课题资产管理责任人和资产直接责任人，工作变动离开原岗位以前，必须办理固定资产移交、变更等手续；教职工退休、离职前，必须将本人所保管和借用的物资、固定资产交回所属单位，方可办理相关手续；教职工因出国等原因离开工作岗位超过半年的，必须办理资产委托代管手续</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第十八条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学校的固定资产原则上不得带离学校办公地点使用，确因工作需要将有关办公设备带离学校办公地点使用的（如：使用某设备进行野外考察、合作单位共同使用），要严格建立登记备案制度，由合作单位资产部门或资产直接责任人出具说明，部门负责人、资产管理员和资产责任人共同签署意见，报资产办备案，并承担维护资产的安全与完整的责任。</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第十九条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不属固定资产的低值仪器、设备、工具量具、元器件、办公用品等资产，作为低值易耗品和材料，按有关规定和办法进行管理。</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低值易耗品及材料采购，应控制采购数量，避免积压。属于政府采购范围的，执行政府采购相关规定。为降低采购成本，大宗低值易耗品及材料采购原则上实行集中采购。确因批量限制等不宜实行集中采购的，部门可自行采购，但须建立必要的入库、领用登记制度。</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第二十一条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办及使用部门须加强对稀贵金属（含铂、金、银以及单位价值高于黄金的贵金属和稀有金属）、剧毒化学品、危险化学品、放射防护器材与含放射性物品等特殊资产的管理。科研管理部门必须对实验室化学用品、放射性物品的安全使用和管理起到监管责任。</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第二十二条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特殊资产必须储存在专用仓库、专用场地或者专用储存室内，储存方式、方法与储存数量必须符合国家标准，并采取必要的保安措施，防止剧毒化学品和放射性物品被盗、丢失或误用。危险品的领用必须专人审批，限量发放。</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第二十三条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对外投资要在可行性研究的基础上，经过校长办公会议同意后依法办理非经营性资产转经营性资产审批、资产评估备案、国有资产产权登记和工商注册登记等手续。在对外投资的审批及管理上，严格执行国家及中科院投资管理有关规定。</w:t>
      </w:r>
    </w:p>
    <w:p w:rsidR="00241504" w:rsidRPr="0019446C" w:rsidRDefault="00241504" w:rsidP="00A25E8B">
      <w:pPr>
        <w:adjustRightInd w:val="0"/>
        <w:ind w:firstLineChars="200" w:firstLine="31680"/>
        <w:rPr>
          <w:rFonts w:ascii="仿宋_GB2312" w:eastAsia="仿宋_GB2312" w:cs="仿宋_GB2312"/>
          <w:sz w:val="32"/>
          <w:szCs w:val="32"/>
        </w:rPr>
      </w:pPr>
      <w:r w:rsidRPr="003546D7">
        <w:rPr>
          <w:rFonts w:ascii="仿宋_GB2312" w:eastAsia="仿宋_GB2312" w:cs="仿宋_GB2312" w:hint="eastAsia"/>
          <w:b/>
          <w:bCs/>
          <w:sz w:val="32"/>
          <w:szCs w:val="32"/>
        </w:rPr>
        <w:t>第二十四条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无形资产是指国科大持有的、没有实物形态的可辨认非货币性资产。要加强对专利权、商标权、著作权、土地使用权、非专利技术等无形资产的保护管理，明晰产权关系，及时办理相关手续，防止无形资产的流失。</w:t>
      </w:r>
      <w:r w:rsidRPr="0019446C">
        <w:rPr>
          <w:rFonts w:ascii="仿宋_GB2312" w:eastAsia="仿宋_GB2312" w:cs="仿宋_GB2312"/>
          <w:sz w:val="32"/>
          <w:szCs w:val="32"/>
        </w:rPr>
        <w:t xml:space="preserve"> </w:t>
      </w:r>
    </w:p>
    <w:p w:rsidR="00241504" w:rsidRPr="0019446C" w:rsidRDefault="00241504" w:rsidP="0019446C">
      <w:pPr>
        <w:adjustRightInd w:val="0"/>
        <w:jc w:val="center"/>
        <w:rPr>
          <w:rFonts w:ascii="仿宋_GB2312" w:eastAsia="仿宋_GB2312" w:cs="Times New Roman"/>
          <w:b/>
          <w:bCs/>
          <w:sz w:val="32"/>
          <w:szCs w:val="32"/>
        </w:rPr>
      </w:pPr>
      <w:r w:rsidRPr="0019446C">
        <w:rPr>
          <w:rFonts w:ascii="仿宋_GB2312" w:eastAsia="仿宋_GB2312" w:cs="仿宋_GB2312" w:hint="eastAsia"/>
          <w:b/>
          <w:bCs/>
          <w:sz w:val="32"/>
          <w:szCs w:val="32"/>
        </w:rPr>
        <w:t>第四章</w:t>
      </w:r>
      <w:r w:rsidRPr="0019446C">
        <w:rPr>
          <w:rFonts w:ascii="仿宋_GB2312" w:eastAsia="仿宋_GB2312" w:cs="仿宋_GB2312"/>
          <w:b/>
          <w:bCs/>
          <w:sz w:val="32"/>
          <w:szCs w:val="32"/>
        </w:rPr>
        <w:t xml:space="preserve">  </w:t>
      </w:r>
      <w:r w:rsidRPr="0019446C">
        <w:rPr>
          <w:rFonts w:ascii="仿宋_GB2312" w:eastAsia="仿宋_GB2312" w:cs="仿宋_GB2312" w:hint="eastAsia"/>
          <w:b/>
          <w:bCs/>
          <w:sz w:val="32"/>
          <w:szCs w:val="32"/>
        </w:rPr>
        <w:t>资产处置</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第二十五条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资产处置，是指国科大对其占用、使用的国有资产进行产权转让或者注销产权的行为。处置方式包括无偿调拨（划转）、对外捐赠、出售、出让、转让、置换、报废报损、投资损失核销及货币性资产损失核销等。</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第二十六条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国科大固定资产的处置实行分级审批制。固定资产的报损、报废、报失、有偿转让、无偿调拨、捐赠要履行报批手续。固定资产的处置由使用部门填写《中国科学院大学资产处置申请表》（附件一）提出申请，经所在部门的主管校长签批后，报资产办审核、主管资产办的校领导审批。单台件价值</w:t>
      </w:r>
      <w:r w:rsidRPr="0019446C">
        <w:rPr>
          <w:rFonts w:ascii="仿宋_GB2312" w:eastAsia="仿宋_GB2312" w:cs="仿宋_GB2312"/>
          <w:sz w:val="32"/>
          <w:szCs w:val="32"/>
        </w:rPr>
        <w:t>20</w:t>
      </w:r>
      <w:r w:rsidRPr="0019446C">
        <w:rPr>
          <w:rFonts w:ascii="仿宋_GB2312" w:eastAsia="仿宋_GB2312" w:cs="仿宋_GB2312" w:hint="eastAsia"/>
          <w:sz w:val="32"/>
          <w:szCs w:val="32"/>
        </w:rPr>
        <w:t>万元以上（含</w:t>
      </w:r>
      <w:r w:rsidRPr="0019446C">
        <w:rPr>
          <w:rFonts w:ascii="仿宋_GB2312" w:eastAsia="仿宋_GB2312" w:cs="仿宋_GB2312"/>
          <w:sz w:val="32"/>
          <w:szCs w:val="32"/>
        </w:rPr>
        <w:t>20</w:t>
      </w:r>
      <w:r w:rsidRPr="0019446C">
        <w:rPr>
          <w:rFonts w:ascii="仿宋_GB2312" w:eastAsia="仿宋_GB2312" w:cs="仿宋_GB2312" w:hint="eastAsia"/>
          <w:sz w:val="32"/>
          <w:szCs w:val="32"/>
        </w:rPr>
        <w:t>万元）或批量台件价值</w:t>
      </w:r>
      <w:r w:rsidRPr="0019446C">
        <w:rPr>
          <w:rFonts w:ascii="仿宋_GB2312" w:eastAsia="仿宋_GB2312" w:cs="仿宋_GB2312"/>
          <w:sz w:val="32"/>
          <w:szCs w:val="32"/>
        </w:rPr>
        <w:t>50</w:t>
      </w:r>
      <w:r w:rsidRPr="0019446C">
        <w:rPr>
          <w:rFonts w:ascii="仿宋_GB2312" w:eastAsia="仿宋_GB2312" w:cs="仿宋_GB2312" w:hint="eastAsia"/>
          <w:sz w:val="32"/>
          <w:szCs w:val="32"/>
        </w:rPr>
        <w:t>万元以上（含</w:t>
      </w:r>
      <w:r w:rsidRPr="0019446C">
        <w:rPr>
          <w:rFonts w:ascii="仿宋_GB2312" w:eastAsia="仿宋_GB2312" w:cs="仿宋_GB2312"/>
          <w:sz w:val="32"/>
          <w:szCs w:val="32"/>
        </w:rPr>
        <w:t>50</w:t>
      </w:r>
      <w:r w:rsidRPr="0019446C">
        <w:rPr>
          <w:rFonts w:ascii="仿宋_GB2312" w:eastAsia="仿宋_GB2312" w:cs="仿宋_GB2312" w:hint="eastAsia"/>
          <w:sz w:val="32"/>
          <w:szCs w:val="32"/>
        </w:rPr>
        <w:t>万元）的，需填写《中国科学院大学国有资产处置鉴定表》（附件二），并组织有关人员进行技术鉴定、给出鉴定意见。其中，单台件或批量台件</w:t>
      </w:r>
      <w:r w:rsidRPr="0019446C">
        <w:rPr>
          <w:rFonts w:ascii="仿宋_GB2312" w:eastAsia="仿宋_GB2312" w:cs="仿宋_GB2312"/>
          <w:sz w:val="32"/>
          <w:szCs w:val="32"/>
        </w:rPr>
        <w:t>800</w:t>
      </w:r>
      <w:r w:rsidRPr="0019446C">
        <w:rPr>
          <w:rFonts w:ascii="仿宋_GB2312" w:eastAsia="仿宋_GB2312" w:cs="仿宋_GB2312" w:hint="eastAsia"/>
          <w:sz w:val="32"/>
          <w:szCs w:val="32"/>
        </w:rPr>
        <w:t>万元以下的固定资产（不含房屋及构筑物），完成校内报批手续后还须报财政部备案；单台件和批量台件</w:t>
      </w:r>
      <w:r w:rsidRPr="0019446C">
        <w:rPr>
          <w:rFonts w:ascii="仿宋_GB2312" w:eastAsia="仿宋_GB2312" w:cs="仿宋_GB2312"/>
          <w:sz w:val="32"/>
          <w:szCs w:val="32"/>
        </w:rPr>
        <w:t>800</w:t>
      </w:r>
      <w:r w:rsidRPr="0019446C">
        <w:rPr>
          <w:rFonts w:ascii="仿宋_GB2312" w:eastAsia="仿宋_GB2312" w:cs="仿宋_GB2312" w:hint="eastAsia"/>
          <w:sz w:val="32"/>
          <w:szCs w:val="32"/>
        </w:rPr>
        <w:t>万元以上（含</w:t>
      </w:r>
      <w:r w:rsidRPr="0019446C">
        <w:rPr>
          <w:rFonts w:ascii="仿宋_GB2312" w:eastAsia="仿宋_GB2312" w:cs="仿宋_GB2312"/>
          <w:sz w:val="32"/>
          <w:szCs w:val="32"/>
        </w:rPr>
        <w:t>800</w:t>
      </w:r>
      <w:r w:rsidRPr="0019446C">
        <w:rPr>
          <w:rFonts w:ascii="仿宋_GB2312" w:eastAsia="仿宋_GB2312" w:cs="仿宋_GB2312" w:hint="eastAsia"/>
          <w:sz w:val="32"/>
          <w:szCs w:val="32"/>
        </w:rPr>
        <w:t>万元）的固定资产，还须由国科大校长办公会审议通过、中科院审核后报财政部审批。</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第二十七条</w:t>
      </w:r>
      <w:r w:rsidRPr="0019446C">
        <w:rPr>
          <w:rFonts w:ascii="仿宋_GB2312" w:eastAsia="仿宋_GB2312" w:cs="仿宋_GB2312"/>
          <w:sz w:val="32"/>
          <w:szCs w:val="32"/>
        </w:rPr>
        <w:t xml:space="preserve"> </w:t>
      </w:r>
      <w:bookmarkStart w:id="0" w:name="_GoBack"/>
      <w:bookmarkEnd w:id="0"/>
      <w:r w:rsidRPr="0019446C">
        <w:rPr>
          <w:rFonts w:ascii="仿宋_GB2312" w:eastAsia="仿宋_GB2312" w:cs="仿宋_GB2312" w:hint="eastAsia"/>
          <w:sz w:val="32"/>
          <w:szCs w:val="32"/>
        </w:rPr>
        <w:t>材料的处置由使用部门填写《中国科学院大学资产处置申请表》提出申请，经所在部门的主管校长签批后，报资产办审核、主管资产办的校领导审批。其中，一批材料总价</w:t>
      </w:r>
      <w:r w:rsidRPr="0019446C">
        <w:rPr>
          <w:rFonts w:ascii="仿宋_GB2312" w:eastAsia="仿宋_GB2312" w:cs="仿宋_GB2312"/>
          <w:sz w:val="32"/>
          <w:szCs w:val="32"/>
        </w:rPr>
        <w:t>10</w:t>
      </w:r>
      <w:r w:rsidRPr="0019446C">
        <w:rPr>
          <w:rFonts w:ascii="仿宋_GB2312" w:eastAsia="仿宋_GB2312" w:cs="仿宋_GB2312" w:hint="eastAsia"/>
          <w:sz w:val="32"/>
          <w:szCs w:val="32"/>
        </w:rPr>
        <w:t>万元以上（含</w:t>
      </w:r>
      <w:r w:rsidRPr="0019446C">
        <w:rPr>
          <w:rFonts w:ascii="仿宋_GB2312" w:eastAsia="仿宋_GB2312" w:cs="仿宋_GB2312"/>
          <w:sz w:val="32"/>
          <w:szCs w:val="32"/>
        </w:rPr>
        <w:t>10</w:t>
      </w:r>
      <w:r w:rsidRPr="0019446C">
        <w:rPr>
          <w:rFonts w:ascii="仿宋_GB2312" w:eastAsia="仿宋_GB2312" w:cs="仿宋_GB2312" w:hint="eastAsia"/>
          <w:sz w:val="32"/>
          <w:szCs w:val="32"/>
        </w:rPr>
        <w:t>万元）的，需组织有关人员进行技术鉴定并给出鉴定意见，完成校内报批手续后还须报财政部备案；批量价值</w:t>
      </w:r>
      <w:r w:rsidRPr="0019446C">
        <w:rPr>
          <w:rFonts w:ascii="仿宋_GB2312" w:eastAsia="仿宋_GB2312" w:cs="仿宋_GB2312"/>
          <w:sz w:val="32"/>
          <w:szCs w:val="32"/>
        </w:rPr>
        <w:t>200</w:t>
      </w:r>
      <w:r w:rsidRPr="0019446C">
        <w:rPr>
          <w:rFonts w:ascii="仿宋_GB2312" w:eastAsia="仿宋_GB2312" w:cs="仿宋_GB2312" w:hint="eastAsia"/>
          <w:sz w:val="32"/>
          <w:szCs w:val="32"/>
        </w:rPr>
        <w:t>万元以上</w:t>
      </w:r>
      <w:r w:rsidRPr="0019446C">
        <w:rPr>
          <w:rFonts w:ascii="仿宋_GB2312" w:eastAsia="仿宋_GB2312" w:cs="仿宋_GB2312"/>
          <w:sz w:val="32"/>
          <w:szCs w:val="32"/>
        </w:rPr>
        <w:t>(</w:t>
      </w:r>
      <w:r w:rsidRPr="0019446C">
        <w:rPr>
          <w:rFonts w:ascii="仿宋_GB2312" w:eastAsia="仿宋_GB2312" w:cs="仿宋_GB2312" w:hint="eastAsia"/>
          <w:sz w:val="32"/>
          <w:szCs w:val="32"/>
        </w:rPr>
        <w:t>含</w:t>
      </w:r>
      <w:r w:rsidRPr="0019446C">
        <w:rPr>
          <w:rFonts w:ascii="仿宋_GB2312" w:eastAsia="仿宋_GB2312" w:cs="仿宋_GB2312"/>
          <w:sz w:val="32"/>
          <w:szCs w:val="32"/>
        </w:rPr>
        <w:t>200</w:t>
      </w:r>
      <w:r w:rsidRPr="0019446C">
        <w:rPr>
          <w:rFonts w:ascii="仿宋_GB2312" w:eastAsia="仿宋_GB2312" w:cs="仿宋_GB2312" w:hint="eastAsia"/>
          <w:sz w:val="32"/>
          <w:szCs w:val="32"/>
        </w:rPr>
        <w:t>万</w:t>
      </w:r>
      <w:r w:rsidRPr="0019446C">
        <w:rPr>
          <w:rFonts w:ascii="仿宋_GB2312" w:eastAsia="仿宋_GB2312" w:cs="仿宋_GB2312"/>
          <w:sz w:val="32"/>
          <w:szCs w:val="32"/>
        </w:rPr>
        <w:t>)</w:t>
      </w:r>
      <w:r w:rsidRPr="0019446C">
        <w:rPr>
          <w:rFonts w:ascii="仿宋_GB2312" w:eastAsia="仿宋_GB2312" w:cs="仿宋_GB2312" w:hint="eastAsia"/>
          <w:sz w:val="32"/>
          <w:szCs w:val="32"/>
        </w:rPr>
        <w:t>的，完成校内报批手续后还须报中科院审核并报财政部审批。</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第二十八条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闲置资产的出租、出借，实行审批制。单台件</w:t>
      </w:r>
      <w:r w:rsidRPr="0019446C">
        <w:rPr>
          <w:rFonts w:ascii="仿宋_GB2312" w:eastAsia="仿宋_GB2312" w:cs="仿宋_GB2312"/>
          <w:sz w:val="32"/>
          <w:szCs w:val="32"/>
        </w:rPr>
        <w:t>10</w:t>
      </w:r>
      <w:r w:rsidRPr="0019446C">
        <w:rPr>
          <w:rFonts w:ascii="仿宋_GB2312" w:eastAsia="仿宋_GB2312" w:cs="仿宋_GB2312" w:hint="eastAsia"/>
          <w:sz w:val="32"/>
          <w:szCs w:val="32"/>
        </w:rPr>
        <w:t>万元以下，须经部门负责人同意、部门的主管校长签批后，报资产办审核；单台件</w:t>
      </w:r>
      <w:r w:rsidRPr="0019446C">
        <w:rPr>
          <w:rFonts w:ascii="仿宋_GB2312" w:eastAsia="仿宋_GB2312" w:cs="仿宋_GB2312"/>
          <w:sz w:val="32"/>
          <w:szCs w:val="32"/>
        </w:rPr>
        <w:t>10</w:t>
      </w:r>
      <w:r w:rsidRPr="0019446C">
        <w:rPr>
          <w:rFonts w:ascii="仿宋_GB2312" w:eastAsia="仿宋_GB2312" w:cs="仿宋_GB2312" w:hint="eastAsia"/>
          <w:sz w:val="32"/>
          <w:szCs w:val="32"/>
        </w:rPr>
        <w:t>万元以上（含</w:t>
      </w:r>
      <w:r w:rsidRPr="0019446C">
        <w:rPr>
          <w:rFonts w:ascii="仿宋_GB2312" w:eastAsia="仿宋_GB2312" w:cs="仿宋_GB2312"/>
          <w:sz w:val="32"/>
          <w:szCs w:val="32"/>
        </w:rPr>
        <w:t>10</w:t>
      </w:r>
      <w:r w:rsidRPr="0019446C">
        <w:rPr>
          <w:rFonts w:ascii="仿宋_GB2312" w:eastAsia="仿宋_GB2312" w:cs="仿宋_GB2312" w:hint="eastAsia"/>
          <w:sz w:val="32"/>
          <w:szCs w:val="32"/>
        </w:rPr>
        <w:t>万元）或总额超过</w:t>
      </w:r>
      <w:r w:rsidRPr="0019446C">
        <w:rPr>
          <w:rFonts w:ascii="仿宋_GB2312" w:eastAsia="仿宋_GB2312" w:cs="仿宋_GB2312"/>
          <w:sz w:val="32"/>
          <w:szCs w:val="32"/>
        </w:rPr>
        <w:t>50</w:t>
      </w:r>
      <w:r w:rsidRPr="0019446C">
        <w:rPr>
          <w:rFonts w:ascii="仿宋_GB2312" w:eastAsia="仿宋_GB2312" w:cs="仿宋_GB2312" w:hint="eastAsia"/>
          <w:sz w:val="32"/>
          <w:szCs w:val="32"/>
        </w:rPr>
        <w:t>万元的，还须经过国科大校长办公会议批准并报财政部备案；单台件</w:t>
      </w:r>
      <w:r w:rsidRPr="0019446C">
        <w:rPr>
          <w:rFonts w:ascii="仿宋_GB2312" w:eastAsia="仿宋_GB2312" w:cs="仿宋_GB2312"/>
          <w:sz w:val="32"/>
          <w:szCs w:val="32"/>
        </w:rPr>
        <w:t>200</w:t>
      </w:r>
      <w:r w:rsidRPr="0019446C">
        <w:rPr>
          <w:rFonts w:ascii="仿宋_GB2312" w:eastAsia="仿宋_GB2312" w:cs="仿宋_GB2312" w:hint="eastAsia"/>
          <w:sz w:val="32"/>
          <w:szCs w:val="32"/>
        </w:rPr>
        <w:t>万元以上（含</w:t>
      </w:r>
      <w:r w:rsidRPr="0019446C">
        <w:rPr>
          <w:rFonts w:ascii="仿宋_GB2312" w:eastAsia="仿宋_GB2312" w:cs="仿宋_GB2312"/>
          <w:sz w:val="32"/>
          <w:szCs w:val="32"/>
        </w:rPr>
        <w:t>200</w:t>
      </w:r>
      <w:r w:rsidRPr="0019446C">
        <w:rPr>
          <w:rFonts w:ascii="仿宋_GB2312" w:eastAsia="仿宋_GB2312" w:cs="仿宋_GB2312" w:hint="eastAsia"/>
          <w:sz w:val="32"/>
          <w:szCs w:val="32"/>
        </w:rPr>
        <w:t>万元）或总额超过</w:t>
      </w:r>
      <w:r w:rsidRPr="0019446C">
        <w:rPr>
          <w:rFonts w:ascii="仿宋_GB2312" w:eastAsia="仿宋_GB2312" w:cs="仿宋_GB2312"/>
          <w:sz w:val="32"/>
          <w:szCs w:val="32"/>
        </w:rPr>
        <w:t>800</w:t>
      </w:r>
      <w:r w:rsidRPr="0019446C">
        <w:rPr>
          <w:rFonts w:ascii="仿宋_GB2312" w:eastAsia="仿宋_GB2312" w:cs="仿宋_GB2312" w:hint="eastAsia"/>
          <w:sz w:val="32"/>
          <w:szCs w:val="32"/>
        </w:rPr>
        <w:t>万元的，还须报中科院审核后财政部审批。</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第二十九条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资产办履行国科大国有资产处置责任，任何单位和个人未经批准不得处置国有资产。</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第三十条</w:t>
      </w:r>
      <w:r w:rsidRPr="003546D7">
        <w:rPr>
          <w:rFonts w:ascii="仿宋_GB2312" w:eastAsia="仿宋_GB2312" w:cs="仿宋_GB2312"/>
          <w:b/>
          <w:bCs/>
          <w:sz w:val="32"/>
          <w:szCs w:val="32"/>
        </w:rPr>
        <w:t xml:space="preserve"> </w:t>
      </w:r>
      <w:r w:rsidRPr="0019446C">
        <w:rPr>
          <w:rFonts w:ascii="仿宋_GB2312" w:eastAsia="仿宋_GB2312" w:cs="仿宋_GB2312" w:hint="eastAsia"/>
          <w:sz w:val="32"/>
          <w:szCs w:val="32"/>
        </w:rPr>
        <w:t>国有资产处置遵循公开、公正、公平原则。国科大出售、转让、出让、变卖资产，一般采取公开竞价方式，由资产办组织，在财务、纪检部门的监督下及使用部门（本次处置资产价值较高的部门）参与下完成。资产数量较多或者价值较高时，须通过拍卖等市场竞价方式公开处置，其中无形资产的入账管理及转让、无偿调出、对外捐赠、核销无形资产或以无形资产对外投资等报批手续由知识产权管理部门负责解释说明。</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第三十一条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资产处置的变价收入和残值收入，由资产办及时送计划财务处入账核算，不得截留、挪用。</w:t>
      </w:r>
    </w:p>
    <w:p w:rsidR="00241504" w:rsidRPr="0019446C" w:rsidRDefault="00241504" w:rsidP="0019446C">
      <w:pPr>
        <w:adjustRightInd w:val="0"/>
        <w:jc w:val="center"/>
        <w:rPr>
          <w:rFonts w:ascii="仿宋_GB2312" w:eastAsia="仿宋_GB2312" w:cs="Times New Roman"/>
          <w:b/>
          <w:bCs/>
          <w:sz w:val="32"/>
          <w:szCs w:val="32"/>
        </w:rPr>
      </w:pPr>
      <w:r w:rsidRPr="0019446C">
        <w:rPr>
          <w:rFonts w:ascii="仿宋_GB2312" w:eastAsia="仿宋_GB2312" w:cs="仿宋_GB2312" w:hint="eastAsia"/>
          <w:b/>
          <w:bCs/>
          <w:sz w:val="32"/>
          <w:szCs w:val="32"/>
        </w:rPr>
        <w:t>第五章</w:t>
      </w:r>
      <w:r w:rsidRPr="0019446C">
        <w:rPr>
          <w:rFonts w:ascii="仿宋_GB2312" w:eastAsia="仿宋_GB2312" w:cs="仿宋_GB2312"/>
          <w:b/>
          <w:bCs/>
          <w:sz w:val="32"/>
          <w:szCs w:val="32"/>
        </w:rPr>
        <w:t xml:space="preserve">  </w:t>
      </w:r>
      <w:r w:rsidRPr="0019446C">
        <w:rPr>
          <w:rFonts w:ascii="仿宋_GB2312" w:eastAsia="仿宋_GB2312" w:cs="仿宋_GB2312" w:hint="eastAsia"/>
          <w:b/>
          <w:bCs/>
          <w:sz w:val="32"/>
          <w:szCs w:val="32"/>
        </w:rPr>
        <w:t>资产清查</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b/>
          <w:bCs/>
          <w:sz w:val="32"/>
          <w:szCs w:val="32"/>
        </w:rPr>
        <w:t>第三十二条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资产清查目的在于加强国科大国有资产的监督管理，真实反映国科大及各部门的资产存续状况，合理配置资源，提高资产使用效率，实现资产管理与预算管理、资产管理与财务管理的结合。</w:t>
      </w:r>
    </w:p>
    <w:p w:rsidR="00241504" w:rsidRPr="0019446C" w:rsidRDefault="00241504" w:rsidP="00A25E8B">
      <w:pPr>
        <w:adjustRightInd w:val="0"/>
        <w:ind w:firstLineChars="200" w:firstLine="31680"/>
        <w:rPr>
          <w:rFonts w:ascii="仿宋_GB2312" w:eastAsia="仿宋_GB2312" w:cs="Times New Roman"/>
          <w:sz w:val="32"/>
          <w:szCs w:val="32"/>
        </w:rPr>
      </w:pPr>
      <w:r w:rsidRPr="003546D7">
        <w:rPr>
          <w:rFonts w:ascii="仿宋_GB2312" w:eastAsia="仿宋_GB2312" w:cs="仿宋_GB2312" w:hint="eastAsia"/>
          <w:b/>
          <w:bCs/>
          <w:sz w:val="32"/>
          <w:szCs w:val="32"/>
        </w:rPr>
        <w:t>第三十三条</w:t>
      </w:r>
      <w:r w:rsidRPr="003546D7">
        <w:rPr>
          <w:rFonts w:ascii="仿宋_GB2312" w:eastAsia="仿宋_GB2312" w:cs="仿宋_GB2312"/>
          <w:b/>
          <w:bCs/>
          <w:sz w:val="32"/>
          <w:szCs w:val="32"/>
        </w:rPr>
        <w:t xml:space="preserve"> </w:t>
      </w:r>
      <w:r w:rsidRPr="0019446C">
        <w:rPr>
          <w:rFonts w:ascii="仿宋_GB2312" w:eastAsia="仿宋_GB2312" w:cs="仿宋_GB2312" w:hint="eastAsia"/>
          <w:sz w:val="32"/>
          <w:szCs w:val="32"/>
        </w:rPr>
        <w:t>国科大资产清查工作的内容，主要包括基本情况清理、财务清理、财产清查、损益认定、资产核实和完善制度等。</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b/>
          <w:bCs/>
          <w:sz w:val="32"/>
          <w:szCs w:val="32"/>
        </w:rPr>
        <w:t>第三十四条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国科大应结合上级部门组织开展的资产清查安排</w:t>
      </w:r>
      <w:r w:rsidRPr="0019446C">
        <w:rPr>
          <w:rFonts w:ascii="仿宋_GB2312" w:eastAsia="仿宋_GB2312" w:cs="仿宋_GB2312"/>
          <w:sz w:val="32"/>
          <w:szCs w:val="32"/>
        </w:rPr>
        <w:t>,</w:t>
      </w:r>
      <w:r w:rsidRPr="0019446C">
        <w:rPr>
          <w:rFonts w:ascii="仿宋_GB2312" w:eastAsia="仿宋_GB2312" w:cs="仿宋_GB2312" w:hint="eastAsia"/>
          <w:sz w:val="32"/>
          <w:szCs w:val="32"/>
        </w:rPr>
        <w:t>定期开展全校范围资产清查工作，清查或抽查各部门的资产存续状况；各部门须按照资产清查要求对部门资产进行自查，并将资产自查结果上报资产办，保证国有资产的安全、完整。</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b/>
          <w:bCs/>
          <w:sz w:val="32"/>
          <w:szCs w:val="32"/>
        </w:rPr>
        <w:t>第三十五条</w:t>
      </w:r>
      <w:r w:rsidRPr="0019446C">
        <w:rPr>
          <w:rFonts w:ascii="仿宋_GB2312" w:eastAsia="仿宋_GB2312" w:cs="仿宋_GB2312"/>
          <w:b/>
          <w:bCs/>
          <w:sz w:val="32"/>
          <w:szCs w:val="32"/>
        </w:rPr>
        <w:t xml:space="preserve"> </w:t>
      </w:r>
      <w:r w:rsidRPr="0019446C">
        <w:rPr>
          <w:rFonts w:ascii="仿宋_GB2312" w:eastAsia="仿宋_GB2312" w:cs="仿宋_GB2312" w:hint="eastAsia"/>
          <w:sz w:val="32"/>
          <w:szCs w:val="32"/>
        </w:rPr>
        <w:t>资产办负责国科大资产清查实施方案的制定、清查工作任务的部署，资产清查工作的具体落实以及资产清查结果的上报等工作；各部门负责组织力量认真复核、报送部门资产情况，保证部门资产清查结果的全面、真实、准确。</w:t>
      </w:r>
    </w:p>
    <w:p w:rsidR="00241504" w:rsidRPr="0019446C" w:rsidRDefault="00241504" w:rsidP="00A25E8B">
      <w:pPr>
        <w:adjustRightInd w:val="0"/>
        <w:ind w:firstLineChars="200" w:firstLine="31680"/>
        <w:rPr>
          <w:rFonts w:ascii="仿宋_GB2312" w:eastAsia="仿宋_GB2312" w:cs="仿宋_GB2312"/>
          <w:sz w:val="32"/>
          <w:szCs w:val="32"/>
        </w:rPr>
      </w:pPr>
      <w:r w:rsidRPr="0019446C">
        <w:rPr>
          <w:rFonts w:ascii="仿宋_GB2312" w:eastAsia="仿宋_GB2312" w:cs="仿宋_GB2312" w:hint="eastAsia"/>
          <w:b/>
          <w:bCs/>
          <w:sz w:val="32"/>
          <w:szCs w:val="32"/>
        </w:rPr>
        <w:t>第三十六条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资产清查要做到账账相符，账实相符，查清资产来源、去向和管理情况，找出管理中存在的问题，完善制度、堵塞管理漏洞。</w:t>
      </w:r>
      <w:r w:rsidRPr="0019446C">
        <w:rPr>
          <w:rFonts w:ascii="仿宋_GB2312" w:eastAsia="仿宋_GB2312" w:cs="仿宋_GB2312"/>
          <w:sz w:val="32"/>
          <w:szCs w:val="32"/>
        </w:rPr>
        <w:t xml:space="preserve"> </w:t>
      </w:r>
    </w:p>
    <w:p w:rsidR="00241504" w:rsidRPr="0019446C" w:rsidRDefault="00241504" w:rsidP="0019446C">
      <w:pPr>
        <w:adjustRightInd w:val="0"/>
        <w:jc w:val="center"/>
        <w:rPr>
          <w:rFonts w:ascii="仿宋_GB2312" w:eastAsia="仿宋_GB2312" w:cs="Times New Roman"/>
          <w:b/>
          <w:bCs/>
          <w:sz w:val="32"/>
          <w:szCs w:val="32"/>
        </w:rPr>
      </w:pPr>
      <w:r w:rsidRPr="0019446C">
        <w:rPr>
          <w:rFonts w:ascii="仿宋_GB2312" w:eastAsia="仿宋_GB2312" w:cs="仿宋_GB2312" w:hint="eastAsia"/>
          <w:b/>
          <w:bCs/>
          <w:sz w:val="32"/>
          <w:szCs w:val="32"/>
        </w:rPr>
        <w:t>第六章</w:t>
      </w:r>
      <w:r w:rsidRPr="0019446C">
        <w:rPr>
          <w:rFonts w:ascii="仿宋_GB2312" w:eastAsia="仿宋_GB2312" w:cs="仿宋_GB2312"/>
          <w:b/>
          <w:bCs/>
          <w:sz w:val="32"/>
          <w:szCs w:val="32"/>
        </w:rPr>
        <w:t xml:space="preserve">  </w:t>
      </w:r>
      <w:r w:rsidRPr="0019446C">
        <w:rPr>
          <w:rFonts w:ascii="仿宋_GB2312" w:eastAsia="仿宋_GB2312" w:cs="仿宋_GB2312" w:hint="eastAsia"/>
          <w:b/>
          <w:bCs/>
          <w:sz w:val="32"/>
          <w:szCs w:val="32"/>
        </w:rPr>
        <w:t>责任追究</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b/>
          <w:bCs/>
          <w:sz w:val="32"/>
          <w:szCs w:val="32"/>
        </w:rPr>
        <w:t>第三十七条</w:t>
      </w:r>
      <w:r>
        <w:rPr>
          <w:rFonts w:ascii="仿宋_GB2312" w:eastAsia="仿宋_GB2312" w:cs="仿宋_GB2312"/>
          <w:sz w:val="32"/>
          <w:szCs w:val="32"/>
        </w:rPr>
        <w:t xml:space="preserve"> </w:t>
      </w:r>
      <w:r w:rsidRPr="0019446C">
        <w:rPr>
          <w:rFonts w:ascii="仿宋_GB2312" w:eastAsia="仿宋_GB2312" w:cs="仿宋_GB2312" w:hint="eastAsia"/>
          <w:sz w:val="32"/>
          <w:szCs w:val="32"/>
        </w:rPr>
        <w:t>国科大的资产是国有资产的重要组成部分。资产使用、管理部门及相关责任人员，都有管好用好国有资产的义务和责任，依法维护其安全、完整。</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b/>
          <w:bCs/>
          <w:sz w:val="32"/>
          <w:szCs w:val="32"/>
        </w:rPr>
        <w:t>第三十八条</w:t>
      </w:r>
      <w:r>
        <w:rPr>
          <w:rFonts w:ascii="仿宋_GB2312" w:eastAsia="仿宋_GB2312" w:cs="仿宋_GB2312"/>
          <w:sz w:val="32"/>
          <w:szCs w:val="32"/>
        </w:rPr>
        <w:t xml:space="preserve"> </w:t>
      </w:r>
      <w:r w:rsidRPr="0019446C">
        <w:rPr>
          <w:rFonts w:ascii="仿宋_GB2312" w:eastAsia="仿宋_GB2312" w:cs="仿宋_GB2312" w:hint="eastAsia"/>
          <w:sz w:val="32"/>
          <w:szCs w:val="32"/>
        </w:rPr>
        <w:t>建立责任赔偿制度。因个人责任造成国科大固定资产损失的，按照不低于固定资产净值赔偿；造成其他资产损失的，按照资产价值赔偿。因个人责任造成国科大资产损坏的，按照维修成本赔偿。</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hint="eastAsia"/>
          <w:b/>
          <w:bCs/>
          <w:sz w:val="32"/>
          <w:szCs w:val="32"/>
        </w:rPr>
        <w:t>第三十九条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资产使用过程中，发生下列行为之一的，资产办有权责令其改正，并按管理责任，追究资产使用部门第一责任人和直接责任人的责任：</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sz w:val="32"/>
          <w:szCs w:val="32"/>
        </w:rPr>
        <w:t>(</w:t>
      </w:r>
      <w:r w:rsidRPr="0019446C">
        <w:rPr>
          <w:rFonts w:ascii="仿宋_GB2312" w:eastAsia="仿宋_GB2312" w:cs="仿宋_GB2312" w:hint="eastAsia"/>
          <w:sz w:val="32"/>
          <w:szCs w:val="32"/>
        </w:rPr>
        <w:t>一</w:t>
      </w:r>
      <w:r w:rsidRPr="0019446C">
        <w:rPr>
          <w:rFonts w:ascii="仿宋_GB2312" w:eastAsia="仿宋_GB2312" w:cs="仿宋_GB2312"/>
          <w:sz w:val="32"/>
          <w:szCs w:val="32"/>
        </w:rPr>
        <w:t>)</w:t>
      </w:r>
      <w:r w:rsidRPr="0019446C">
        <w:rPr>
          <w:rFonts w:ascii="仿宋_GB2312" w:eastAsia="仿宋_GB2312" w:cs="仿宋_GB2312" w:hint="eastAsia"/>
          <w:sz w:val="32"/>
          <w:szCs w:val="32"/>
        </w:rPr>
        <w:t>未尽到资产管理职责，造成国有资产重大流失的；</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sz w:val="32"/>
          <w:szCs w:val="32"/>
        </w:rPr>
        <w:t>(</w:t>
      </w:r>
      <w:r w:rsidRPr="0019446C">
        <w:rPr>
          <w:rFonts w:ascii="仿宋_GB2312" w:eastAsia="仿宋_GB2312" w:cs="仿宋_GB2312" w:hint="eastAsia"/>
          <w:sz w:val="32"/>
          <w:szCs w:val="32"/>
        </w:rPr>
        <w:t>二</w:t>
      </w:r>
      <w:r w:rsidRPr="0019446C">
        <w:rPr>
          <w:rFonts w:ascii="仿宋_GB2312" w:eastAsia="仿宋_GB2312" w:cs="仿宋_GB2312"/>
          <w:sz w:val="32"/>
          <w:szCs w:val="32"/>
        </w:rPr>
        <w:t>)</w:t>
      </w:r>
      <w:r w:rsidRPr="0019446C">
        <w:rPr>
          <w:rFonts w:ascii="仿宋_GB2312" w:eastAsia="仿宋_GB2312" w:cs="仿宋_GB2312" w:hint="eastAsia"/>
          <w:sz w:val="32"/>
          <w:szCs w:val="32"/>
        </w:rPr>
        <w:t>擅自转让、处置资产或擅自将非经营性国有资产用于经营投资的；</w:t>
      </w:r>
    </w:p>
    <w:p w:rsidR="00241504" w:rsidRPr="0019446C" w:rsidRDefault="00241504" w:rsidP="00A25E8B">
      <w:pPr>
        <w:adjustRightInd w:val="0"/>
        <w:ind w:firstLineChars="200" w:firstLine="31680"/>
        <w:rPr>
          <w:rFonts w:ascii="仿宋_GB2312" w:eastAsia="仿宋_GB2312" w:cs="Times New Roman"/>
          <w:sz w:val="32"/>
          <w:szCs w:val="32"/>
        </w:rPr>
      </w:pPr>
      <w:r w:rsidRPr="0019446C">
        <w:rPr>
          <w:rFonts w:ascii="仿宋_GB2312" w:eastAsia="仿宋_GB2312" w:cs="仿宋_GB2312"/>
          <w:sz w:val="32"/>
          <w:szCs w:val="32"/>
        </w:rPr>
        <w:t>(</w:t>
      </w:r>
      <w:r w:rsidRPr="0019446C">
        <w:rPr>
          <w:rFonts w:ascii="仿宋_GB2312" w:eastAsia="仿宋_GB2312" w:cs="仿宋_GB2312" w:hint="eastAsia"/>
          <w:sz w:val="32"/>
          <w:szCs w:val="32"/>
        </w:rPr>
        <w:t>三</w:t>
      </w:r>
      <w:r w:rsidRPr="0019446C">
        <w:rPr>
          <w:rFonts w:ascii="仿宋_GB2312" w:eastAsia="仿宋_GB2312" w:cs="仿宋_GB2312"/>
          <w:sz w:val="32"/>
          <w:szCs w:val="32"/>
        </w:rPr>
        <w:t>)</w:t>
      </w:r>
      <w:r w:rsidRPr="0019446C">
        <w:rPr>
          <w:rFonts w:ascii="仿宋_GB2312" w:eastAsia="仿宋_GB2312" w:cs="仿宋_GB2312" w:hint="eastAsia"/>
          <w:sz w:val="32"/>
          <w:szCs w:val="32"/>
        </w:rPr>
        <w:t>弄虚作假，以各种名目侵占资产和利用职权谋取私利的。</w:t>
      </w:r>
    </w:p>
    <w:p w:rsidR="00241504" w:rsidRPr="0019446C" w:rsidRDefault="00241504" w:rsidP="00A25E8B">
      <w:pPr>
        <w:adjustRightInd w:val="0"/>
        <w:ind w:firstLineChars="200" w:firstLine="31680"/>
        <w:rPr>
          <w:rFonts w:ascii="仿宋_GB2312" w:eastAsia="仿宋_GB2312" w:cs="仿宋_GB2312"/>
          <w:sz w:val="32"/>
          <w:szCs w:val="32"/>
        </w:rPr>
      </w:pPr>
      <w:r w:rsidRPr="0019446C">
        <w:rPr>
          <w:rFonts w:ascii="仿宋_GB2312" w:eastAsia="仿宋_GB2312" w:cs="仿宋_GB2312" w:hint="eastAsia"/>
          <w:b/>
          <w:bCs/>
          <w:sz w:val="32"/>
          <w:szCs w:val="32"/>
        </w:rPr>
        <w:t>第四十条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资产办及资产直接责任人必须加强对国科大资产的管理，维护全校资产的安全和完整，对因责任事故造成资产流失、损坏的，应根据《事业单位工作人员处分暂行规定》（中华人民共和国人力资源和社会保障部中华人民共和国监察部令第</w:t>
      </w:r>
      <w:r w:rsidRPr="0019446C">
        <w:rPr>
          <w:rFonts w:ascii="仿宋_GB2312" w:eastAsia="仿宋_GB2312" w:cs="仿宋_GB2312"/>
          <w:sz w:val="32"/>
          <w:szCs w:val="32"/>
        </w:rPr>
        <w:t>18</w:t>
      </w:r>
      <w:r w:rsidRPr="0019446C">
        <w:rPr>
          <w:rFonts w:ascii="仿宋_GB2312" w:eastAsia="仿宋_GB2312" w:cs="仿宋_GB2312" w:hint="eastAsia"/>
          <w:sz w:val="32"/>
          <w:szCs w:val="32"/>
        </w:rPr>
        <w:t>号）和《中国科学院行政纪律处分暂行办法》（科发纪监审字〔</w:t>
      </w:r>
      <w:r w:rsidRPr="0019446C">
        <w:rPr>
          <w:rFonts w:ascii="仿宋_GB2312" w:eastAsia="仿宋_GB2312" w:cs="仿宋_GB2312"/>
          <w:sz w:val="32"/>
          <w:szCs w:val="32"/>
        </w:rPr>
        <w:t>2012</w:t>
      </w:r>
      <w:r w:rsidRPr="0019446C">
        <w:rPr>
          <w:rFonts w:ascii="仿宋_GB2312" w:eastAsia="仿宋_GB2312" w:cs="仿宋_GB2312" w:hint="eastAsia"/>
          <w:sz w:val="32"/>
          <w:szCs w:val="32"/>
        </w:rPr>
        <w:t>〕</w:t>
      </w:r>
      <w:r w:rsidRPr="0019446C">
        <w:rPr>
          <w:rFonts w:ascii="仿宋_GB2312" w:eastAsia="仿宋_GB2312" w:cs="仿宋_GB2312"/>
          <w:sz w:val="32"/>
          <w:szCs w:val="32"/>
        </w:rPr>
        <w:t>39</w:t>
      </w:r>
      <w:r w:rsidRPr="0019446C">
        <w:rPr>
          <w:rFonts w:ascii="仿宋_GB2312" w:eastAsia="仿宋_GB2312" w:cs="仿宋_GB2312" w:hint="eastAsia"/>
          <w:sz w:val="32"/>
          <w:szCs w:val="32"/>
        </w:rPr>
        <w:t>号）等有关规定追究责任；情节严重、造成资产大量流失、构成犯罪的，移送司法机关依法追究刑事责任。</w:t>
      </w:r>
      <w:r w:rsidRPr="0019446C">
        <w:rPr>
          <w:rFonts w:ascii="仿宋_GB2312" w:eastAsia="仿宋_GB2312" w:cs="仿宋_GB2312"/>
          <w:sz w:val="32"/>
          <w:szCs w:val="32"/>
        </w:rPr>
        <w:t xml:space="preserve"> </w:t>
      </w:r>
    </w:p>
    <w:p w:rsidR="00241504" w:rsidRPr="0019446C" w:rsidRDefault="00241504" w:rsidP="0019446C">
      <w:pPr>
        <w:adjustRightInd w:val="0"/>
        <w:jc w:val="center"/>
        <w:rPr>
          <w:rFonts w:ascii="仿宋_GB2312" w:eastAsia="仿宋_GB2312" w:cs="Times New Roman"/>
          <w:b/>
          <w:bCs/>
          <w:sz w:val="32"/>
          <w:szCs w:val="32"/>
        </w:rPr>
      </w:pPr>
      <w:r w:rsidRPr="0019446C">
        <w:rPr>
          <w:rFonts w:ascii="仿宋_GB2312" w:eastAsia="仿宋_GB2312" w:cs="仿宋_GB2312" w:hint="eastAsia"/>
          <w:b/>
          <w:bCs/>
          <w:sz w:val="32"/>
          <w:szCs w:val="32"/>
        </w:rPr>
        <w:t>第七章</w:t>
      </w:r>
      <w:r w:rsidRPr="0019446C">
        <w:rPr>
          <w:rFonts w:ascii="仿宋_GB2312" w:eastAsia="仿宋_GB2312" w:cs="仿宋_GB2312"/>
          <w:b/>
          <w:bCs/>
          <w:sz w:val="32"/>
          <w:szCs w:val="32"/>
        </w:rPr>
        <w:t xml:space="preserve">  </w:t>
      </w:r>
      <w:r w:rsidRPr="0019446C">
        <w:rPr>
          <w:rFonts w:ascii="仿宋_GB2312" w:eastAsia="仿宋_GB2312" w:cs="仿宋_GB2312" w:hint="eastAsia"/>
          <w:b/>
          <w:bCs/>
          <w:sz w:val="32"/>
          <w:szCs w:val="32"/>
        </w:rPr>
        <w:t>附则</w:t>
      </w:r>
    </w:p>
    <w:p w:rsidR="00241504" w:rsidRPr="003546D7" w:rsidRDefault="00241504" w:rsidP="00A25E8B">
      <w:pPr>
        <w:adjustRightInd w:val="0"/>
        <w:ind w:firstLineChars="200" w:firstLine="31680"/>
        <w:rPr>
          <w:rFonts w:ascii="仿宋_GB2312" w:eastAsia="仿宋_GB2312" w:cs="Times New Roman"/>
          <w:b/>
          <w:bCs/>
          <w:sz w:val="32"/>
          <w:szCs w:val="32"/>
        </w:rPr>
      </w:pPr>
      <w:r w:rsidRPr="0019446C">
        <w:rPr>
          <w:rFonts w:ascii="仿宋_GB2312" w:eastAsia="仿宋_GB2312" w:cs="仿宋_GB2312" w:hint="eastAsia"/>
          <w:b/>
          <w:bCs/>
          <w:sz w:val="32"/>
          <w:szCs w:val="32"/>
        </w:rPr>
        <w:t>第四十一条</w:t>
      </w:r>
      <w:r w:rsidRPr="0019446C">
        <w:rPr>
          <w:rFonts w:ascii="仿宋_GB2312" w:eastAsia="仿宋_GB2312" w:cs="仿宋_GB2312"/>
          <w:sz w:val="32"/>
          <w:szCs w:val="32"/>
        </w:rPr>
        <w:t xml:space="preserve"> </w:t>
      </w:r>
      <w:r w:rsidRPr="0019446C">
        <w:rPr>
          <w:rFonts w:ascii="仿宋_GB2312" w:eastAsia="仿宋_GB2312" w:cs="仿宋_GB2312" w:hint="eastAsia"/>
          <w:sz w:val="32"/>
          <w:szCs w:val="32"/>
        </w:rPr>
        <w:t>本办法由资产办及计划财务处负责解释，自印发之日起施行。原《中国科学院研究生院国有资产管理办法》（院发计财字〔</w:t>
      </w:r>
      <w:r w:rsidRPr="0019446C">
        <w:rPr>
          <w:rFonts w:ascii="仿宋_GB2312" w:eastAsia="仿宋_GB2312" w:cs="仿宋_GB2312"/>
          <w:sz w:val="32"/>
          <w:szCs w:val="32"/>
        </w:rPr>
        <w:t>2007</w:t>
      </w:r>
      <w:r w:rsidRPr="0019446C">
        <w:rPr>
          <w:rFonts w:ascii="仿宋_GB2312" w:eastAsia="仿宋_GB2312" w:cs="仿宋_GB2312" w:hint="eastAsia"/>
          <w:sz w:val="32"/>
          <w:szCs w:val="32"/>
        </w:rPr>
        <w:t>〕</w:t>
      </w:r>
      <w:r w:rsidRPr="0019446C">
        <w:rPr>
          <w:rFonts w:ascii="仿宋_GB2312" w:eastAsia="仿宋_GB2312" w:cs="仿宋_GB2312"/>
          <w:sz w:val="32"/>
          <w:szCs w:val="32"/>
        </w:rPr>
        <w:t>338</w:t>
      </w:r>
      <w:r w:rsidRPr="0019446C">
        <w:rPr>
          <w:rFonts w:ascii="仿宋_GB2312" w:eastAsia="仿宋_GB2312" w:cs="仿宋_GB2312" w:hint="eastAsia"/>
          <w:sz w:val="32"/>
          <w:szCs w:val="32"/>
        </w:rPr>
        <w:t>号）同时废止。</w:t>
      </w:r>
    </w:p>
    <w:p w:rsidR="00241504" w:rsidRPr="003546D7" w:rsidRDefault="00241504" w:rsidP="00A25E8B">
      <w:pPr>
        <w:adjustRightInd w:val="0"/>
        <w:ind w:firstLineChars="200" w:firstLine="31680"/>
        <w:rPr>
          <w:rFonts w:ascii="仿宋_GB2312" w:eastAsia="仿宋_GB2312" w:cs="Times New Roman"/>
          <w:b/>
          <w:bCs/>
          <w:sz w:val="32"/>
          <w:szCs w:val="32"/>
        </w:rPr>
      </w:pPr>
    </w:p>
    <w:p w:rsidR="00241504" w:rsidRPr="003546D7" w:rsidRDefault="00241504" w:rsidP="00A25E8B">
      <w:pPr>
        <w:adjustRightInd w:val="0"/>
        <w:ind w:firstLineChars="200" w:firstLine="31680"/>
        <w:rPr>
          <w:rFonts w:ascii="仿宋_GB2312" w:eastAsia="仿宋_GB2312" w:cs="Times New Roman"/>
          <w:b/>
          <w:bCs/>
          <w:sz w:val="32"/>
          <w:szCs w:val="32"/>
        </w:rPr>
        <w:sectPr w:rsidR="00241504" w:rsidRPr="003546D7" w:rsidSect="00A31759">
          <w:footerReference w:type="default" r:id="rId7"/>
          <w:pgSz w:w="11906" w:h="16838"/>
          <w:pgMar w:top="1440" w:right="1800" w:bottom="1440" w:left="1800" w:header="851" w:footer="992" w:gutter="0"/>
          <w:cols w:space="720"/>
          <w:docGrid w:type="lines" w:linePitch="312"/>
        </w:sectPr>
      </w:pPr>
    </w:p>
    <w:p w:rsidR="00241504" w:rsidRPr="003546D7" w:rsidRDefault="00241504">
      <w:pPr>
        <w:rPr>
          <w:rFonts w:ascii="黑体" w:eastAsia="黑体" w:hAnsi="黑体" w:cs="Times New Roman"/>
          <w:color w:val="000000"/>
          <w:spacing w:val="10"/>
          <w:kern w:val="0"/>
          <w:sz w:val="32"/>
          <w:szCs w:val="32"/>
        </w:rPr>
      </w:pPr>
      <w:r w:rsidRPr="003546D7">
        <w:rPr>
          <w:rFonts w:ascii="黑体" w:eastAsia="黑体" w:hAnsi="黑体" w:cs="黑体" w:hint="eastAsia"/>
          <w:color w:val="000000"/>
          <w:spacing w:val="10"/>
          <w:kern w:val="0"/>
          <w:sz w:val="32"/>
          <w:szCs w:val="32"/>
        </w:rPr>
        <w:t>附件一</w:t>
      </w:r>
    </w:p>
    <w:tbl>
      <w:tblPr>
        <w:tblW w:w="13559" w:type="dxa"/>
        <w:tblInd w:w="-106" w:type="dxa"/>
        <w:tblLook w:val="00A0"/>
      </w:tblPr>
      <w:tblGrid>
        <w:gridCol w:w="1006"/>
        <w:gridCol w:w="708"/>
        <w:gridCol w:w="851"/>
        <w:gridCol w:w="1559"/>
        <w:gridCol w:w="1356"/>
        <w:gridCol w:w="1417"/>
        <w:gridCol w:w="871"/>
        <w:gridCol w:w="708"/>
        <w:gridCol w:w="1379"/>
        <w:gridCol w:w="1215"/>
        <w:gridCol w:w="1639"/>
        <w:gridCol w:w="850"/>
      </w:tblGrid>
      <w:tr w:rsidR="00241504" w:rsidRPr="00B25173" w:rsidTr="00A25E8B">
        <w:trPr>
          <w:trHeight w:val="779"/>
        </w:trPr>
        <w:tc>
          <w:tcPr>
            <w:tcW w:w="13559" w:type="dxa"/>
            <w:gridSpan w:val="12"/>
            <w:tcBorders>
              <w:top w:val="nil"/>
              <w:left w:val="nil"/>
              <w:bottom w:val="nil"/>
              <w:right w:val="nil"/>
            </w:tcBorders>
            <w:noWrap/>
            <w:vAlign w:val="bottom"/>
          </w:tcPr>
          <w:p w:rsidR="00241504" w:rsidRDefault="00241504" w:rsidP="00B25173">
            <w:pPr>
              <w:widowControl/>
              <w:jc w:val="center"/>
              <w:rPr>
                <w:rFonts w:ascii="宋体" w:cs="Times New Roman"/>
                <w:b/>
                <w:bCs/>
                <w:kern w:val="0"/>
                <w:sz w:val="40"/>
                <w:szCs w:val="40"/>
              </w:rPr>
            </w:pPr>
            <w:r w:rsidRPr="00B25173">
              <w:rPr>
                <w:rFonts w:ascii="宋体" w:hAnsi="宋体" w:cs="宋体" w:hint="eastAsia"/>
                <w:b/>
                <w:bCs/>
                <w:kern w:val="0"/>
                <w:sz w:val="40"/>
                <w:szCs w:val="40"/>
              </w:rPr>
              <w:t>中国科学院大学国有资产处置申请表</w:t>
            </w:r>
          </w:p>
          <w:p w:rsidR="00241504" w:rsidRPr="00E353E8" w:rsidRDefault="00241504" w:rsidP="00E353E8">
            <w:pPr>
              <w:widowControl/>
              <w:jc w:val="left"/>
              <w:rPr>
                <w:rFonts w:ascii="宋体" w:cs="Times New Roman"/>
                <w:b/>
                <w:bCs/>
                <w:kern w:val="0"/>
                <w:sz w:val="24"/>
                <w:szCs w:val="24"/>
              </w:rPr>
            </w:pPr>
            <w:r>
              <w:rPr>
                <w:rFonts w:ascii="宋体" w:hAnsi="宋体" w:cs="宋体"/>
                <w:b/>
                <w:bCs/>
                <w:kern w:val="0"/>
                <w:sz w:val="24"/>
                <w:szCs w:val="24"/>
              </w:rPr>
              <w:t xml:space="preserve">                                                                                            </w:t>
            </w:r>
            <w:r w:rsidRPr="00E353E8">
              <w:rPr>
                <w:rFonts w:ascii="宋体" w:hAnsi="宋体" w:cs="宋体" w:hint="eastAsia"/>
                <w:kern w:val="0"/>
                <w:sz w:val="24"/>
                <w:szCs w:val="24"/>
              </w:rPr>
              <w:t>凭单号：</w:t>
            </w:r>
          </w:p>
        </w:tc>
      </w:tr>
      <w:tr w:rsidR="00241504" w:rsidRPr="00B25173">
        <w:trPr>
          <w:trHeight w:val="465"/>
        </w:trPr>
        <w:tc>
          <w:tcPr>
            <w:tcW w:w="1714" w:type="dxa"/>
            <w:gridSpan w:val="2"/>
            <w:tcBorders>
              <w:top w:val="nil"/>
              <w:left w:val="nil"/>
              <w:bottom w:val="single" w:sz="4" w:space="0" w:color="auto"/>
              <w:right w:val="nil"/>
            </w:tcBorders>
            <w:noWrap/>
            <w:vAlign w:val="bottom"/>
          </w:tcPr>
          <w:p w:rsidR="00241504" w:rsidRPr="00B25173" w:rsidRDefault="00241504" w:rsidP="00B25173">
            <w:pPr>
              <w:widowControl/>
              <w:jc w:val="left"/>
              <w:rPr>
                <w:rFonts w:ascii="宋体" w:cs="Times New Roman"/>
                <w:kern w:val="0"/>
                <w:sz w:val="24"/>
                <w:szCs w:val="24"/>
              </w:rPr>
            </w:pPr>
            <w:r w:rsidRPr="00B25173">
              <w:rPr>
                <w:rFonts w:ascii="宋体" w:hAnsi="宋体" w:cs="宋体" w:hint="eastAsia"/>
                <w:kern w:val="0"/>
                <w:sz w:val="24"/>
                <w:szCs w:val="24"/>
              </w:rPr>
              <w:t>单位或部门</w:t>
            </w:r>
            <w:r w:rsidRPr="00B25173">
              <w:rPr>
                <w:rFonts w:ascii="宋体" w:hAnsi="宋体" w:cs="宋体"/>
                <w:kern w:val="0"/>
                <w:sz w:val="24"/>
                <w:szCs w:val="24"/>
              </w:rPr>
              <w:t>:</w:t>
            </w:r>
          </w:p>
        </w:tc>
        <w:tc>
          <w:tcPr>
            <w:tcW w:w="851" w:type="dxa"/>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p>
        </w:tc>
        <w:tc>
          <w:tcPr>
            <w:tcW w:w="1559" w:type="dxa"/>
            <w:tcBorders>
              <w:top w:val="nil"/>
              <w:left w:val="nil"/>
              <w:bottom w:val="single" w:sz="4" w:space="0" w:color="auto"/>
              <w:right w:val="nil"/>
            </w:tcBorders>
            <w:noWrap/>
            <w:vAlign w:val="bottom"/>
          </w:tcPr>
          <w:p w:rsidR="00241504" w:rsidRPr="00B25173" w:rsidRDefault="00241504" w:rsidP="00B25173">
            <w:pPr>
              <w:widowControl/>
              <w:jc w:val="left"/>
              <w:rPr>
                <w:rFonts w:ascii="宋体" w:cs="Times New Roman"/>
                <w:kern w:val="0"/>
                <w:sz w:val="28"/>
                <w:szCs w:val="28"/>
              </w:rPr>
            </w:pPr>
            <w:r w:rsidRPr="00B25173">
              <w:rPr>
                <w:rFonts w:ascii="宋体" w:hAnsi="宋体" w:cs="宋体" w:hint="eastAsia"/>
                <w:kern w:val="0"/>
                <w:sz w:val="28"/>
                <w:szCs w:val="28"/>
              </w:rPr>
              <w:t xml:space="preserve">　</w:t>
            </w:r>
          </w:p>
        </w:tc>
        <w:tc>
          <w:tcPr>
            <w:tcW w:w="1356" w:type="dxa"/>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p>
        </w:tc>
        <w:tc>
          <w:tcPr>
            <w:tcW w:w="1417" w:type="dxa"/>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p>
        </w:tc>
        <w:tc>
          <w:tcPr>
            <w:tcW w:w="871" w:type="dxa"/>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p>
        </w:tc>
        <w:tc>
          <w:tcPr>
            <w:tcW w:w="708" w:type="dxa"/>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p>
        </w:tc>
        <w:tc>
          <w:tcPr>
            <w:tcW w:w="1379" w:type="dxa"/>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p>
        </w:tc>
        <w:tc>
          <w:tcPr>
            <w:tcW w:w="1215" w:type="dxa"/>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p>
        </w:tc>
        <w:tc>
          <w:tcPr>
            <w:tcW w:w="2489" w:type="dxa"/>
            <w:gridSpan w:val="2"/>
            <w:tcBorders>
              <w:top w:val="nil"/>
              <w:left w:val="nil"/>
              <w:bottom w:val="single" w:sz="4" w:space="0" w:color="auto"/>
              <w:right w:val="nil"/>
            </w:tcBorders>
            <w:noWrap/>
            <w:vAlign w:val="bottom"/>
          </w:tcPr>
          <w:p w:rsidR="00241504" w:rsidRPr="00B25173" w:rsidRDefault="00241504" w:rsidP="00B25173">
            <w:pPr>
              <w:widowControl/>
              <w:jc w:val="left"/>
              <w:rPr>
                <w:rFonts w:ascii="宋体" w:cs="Times New Roman"/>
                <w:kern w:val="0"/>
                <w:sz w:val="24"/>
                <w:szCs w:val="24"/>
              </w:rPr>
            </w:pPr>
            <w:r w:rsidRPr="00B25173">
              <w:rPr>
                <w:rFonts w:ascii="宋体" w:hAnsi="宋体" w:cs="宋体" w:hint="eastAsia"/>
                <w:kern w:val="0"/>
                <w:sz w:val="24"/>
                <w:szCs w:val="24"/>
              </w:rPr>
              <w:t>日期：</w:t>
            </w:r>
            <w:r w:rsidRPr="00B25173">
              <w:rPr>
                <w:rFonts w:ascii="宋体" w:hAnsi="宋体" w:cs="宋体"/>
                <w:kern w:val="0"/>
                <w:sz w:val="24"/>
                <w:szCs w:val="24"/>
              </w:rPr>
              <w:t xml:space="preserve">   </w:t>
            </w:r>
            <w:r w:rsidRPr="00B25173">
              <w:rPr>
                <w:rFonts w:ascii="宋体" w:hAnsi="宋体" w:cs="宋体" w:hint="eastAsia"/>
                <w:kern w:val="0"/>
                <w:sz w:val="24"/>
                <w:szCs w:val="24"/>
              </w:rPr>
              <w:t>年</w:t>
            </w:r>
            <w:r w:rsidRPr="00B25173">
              <w:rPr>
                <w:rFonts w:ascii="宋体" w:hAnsi="宋体" w:cs="宋体"/>
                <w:kern w:val="0"/>
                <w:sz w:val="24"/>
                <w:szCs w:val="24"/>
              </w:rPr>
              <w:t xml:space="preserve">    </w:t>
            </w:r>
            <w:r w:rsidRPr="00B25173">
              <w:rPr>
                <w:rFonts w:ascii="宋体" w:hAnsi="宋体" w:cs="宋体" w:hint="eastAsia"/>
                <w:kern w:val="0"/>
                <w:sz w:val="24"/>
                <w:szCs w:val="24"/>
              </w:rPr>
              <w:t>月</w:t>
            </w:r>
          </w:p>
        </w:tc>
      </w:tr>
      <w:tr w:rsidR="00241504" w:rsidRPr="00B25173">
        <w:trPr>
          <w:trHeight w:val="585"/>
        </w:trPr>
        <w:tc>
          <w:tcPr>
            <w:tcW w:w="1006" w:type="dxa"/>
            <w:tcBorders>
              <w:top w:val="nil"/>
              <w:left w:val="single" w:sz="4" w:space="0" w:color="auto"/>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序号</w:t>
            </w:r>
          </w:p>
        </w:tc>
        <w:tc>
          <w:tcPr>
            <w:tcW w:w="1559" w:type="dxa"/>
            <w:gridSpan w:val="2"/>
            <w:tcBorders>
              <w:top w:val="single" w:sz="4" w:space="0" w:color="auto"/>
              <w:left w:val="nil"/>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资产编号</w:t>
            </w:r>
          </w:p>
        </w:tc>
        <w:tc>
          <w:tcPr>
            <w:tcW w:w="1559" w:type="dxa"/>
            <w:tcBorders>
              <w:top w:val="nil"/>
              <w:left w:val="nil"/>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资产标签号</w:t>
            </w:r>
          </w:p>
        </w:tc>
        <w:tc>
          <w:tcPr>
            <w:tcW w:w="1356" w:type="dxa"/>
            <w:tcBorders>
              <w:top w:val="single" w:sz="4" w:space="0" w:color="auto"/>
              <w:left w:val="nil"/>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资产名称</w:t>
            </w:r>
          </w:p>
        </w:tc>
        <w:tc>
          <w:tcPr>
            <w:tcW w:w="1417" w:type="dxa"/>
            <w:tcBorders>
              <w:top w:val="single" w:sz="4" w:space="0" w:color="auto"/>
              <w:left w:val="nil"/>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规格型号</w:t>
            </w:r>
          </w:p>
        </w:tc>
        <w:tc>
          <w:tcPr>
            <w:tcW w:w="871" w:type="dxa"/>
            <w:tcBorders>
              <w:top w:val="single" w:sz="4" w:space="0" w:color="auto"/>
              <w:left w:val="nil"/>
              <w:bottom w:val="single" w:sz="4" w:space="0" w:color="auto"/>
              <w:right w:val="single" w:sz="4" w:space="0" w:color="auto"/>
            </w:tcBorders>
            <w:vAlign w:val="bottom"/>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计量单位</w:t>
            </w:r>
          </w:p>
        </w:tc>
        <w:tc>
          <w:tcPr>
            <w:tcW w:w="708" w:type="dxa"/>
            <w:tcBorders>
              <w:top w:val="single" w:sz="4" w:space="0" w:color="auto"/>
              <w:left w:val="nil"/>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数量</w:t>
            </w:r>
          </w:p>
        </w:tc>
        <w:tc>
          <w:tcPr>
            <w:tcW w:w="1379" w:type="dxa"/>
            <w:tcBorders>
              <w:top w:val="single" w:sz="4" w:space="0" w:color="auto"/>
              <w:left w:val="nil"/>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购入日期</w:t>
            </w:r>
          </w:p>
        </w:tc>
        <w:tc>
          <w:tcPr>
            <w:tcW w:w="1215" w:type="dxa"/>
            <w:tcBorders>
              <w:top w:val="single" w:sz="4" w:space="0" w:color="auto"/>
              <w:left w:val="nil"/>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账面现值（元）</w:t>
            </w:r>
          </w:p>
        </w:tc>
        <w:tc>
          <w:tcPr>
            <w:tcW w:w="1639" w:type="dxa"/>
            <w:tcBorders>
              <w:top w:val="nil"/>
              <w:left w:val="nil"/>
              <w:bottom w:val="nil"/>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处置形式</w:t>
            </w:r>
          </w:p>
        </w:tc>
        <w:tc>
          <w:tcPr>
            <w:tcW w:w="850" w:type="dxa"/>
            <w:tcBorders>
              <w:top w:val="nil"/>
              <w:left w:val="nil"/>
              <w:bottom w:val="single" w:sz="4" w:space="0" w:color="auto"/>
              <w:right w:val="single" w:sz="4" w:space="0" w:color="auto"/>
            </w:tcBorders>
            <w:noWrap/>
            <w:vAlign w:val="center"/>
          </w:tcPr>
          <w:p w:rsidR="00241504" w:rsidRPr="00B25173" w:rsidRDefault="00241504" w:rsidP="00B25173">
            <w:pPr>
              <w:widowControl/>
              <w:jc w:val="center"/>
              <w:rPr>
                <w:rFonts w:ascii="宋体" w:cs="Times New Roman"/>
                <w:kern w:val="0"/>
                <w:sz w:val="24"/>
                <w:szCs w:val="24"/>
              </w:rPr>
            </w:pPr>
            <w:r w:rsidRPr="00B25173">
              <w:rPr>
                <w:rFonts w:ascii="宋体" w:hAnsi="宋体" w:cs="宋体" w:hint="eastAsia"/>
                <w:kern w:val="0"/>
                <w:sz w:val="24"/>
                <w:szCs w:val="24"/>
              </w:rPr>
              <w:t>备注</w:t>
            </w:r>
          </w:p>
        </w:tc>
      </w:tr>
      <w:tr w:rsidR="00241504" w:rsidRPr="00B25173" w:rsidTr="00A25E8B">
        <w:trPr>
          <w:trHeight w:val="540"/>
        </w:trPr>
        <w:tc>
          <w:tcPr>
            <w:tcW w:w="1006" w:type="dxa"/>
            <w:tcBorders>
              <w:top w:val="single" w:sz="4" w:space="0" w:color="auto"/>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1</w:t>
            </w:r>
          </w:p>
        </w:tc>
        <w:tc>
          <w:tcPr>
            <w:tcW w:w="1559" w:type="dxa"/>
            <w:gridSpan w:val="2"/>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single" w:sz="4" w:space="0" w:color="000000"/>
              <w:left w:val="nil"/>
              <w:bottom w:val="single" w:sz="4" w:space="0" w:color="000000"/>
              <w:right w:val="single" w:sz="4" w:space="0" w:color="000000"/>
            </w:tcBorders>
            <w:shd w:val="clear" w:color="000000" w:fill="FFFFFF"/>
            <w:noWrap/>
            <w:vAlign w:val="center"/>
          </w:tcPr>
          <w:p w:rsidR="00241504" w:rsidRPr="00A25E8B" w:rsidRDefault="00241504" w:rsidP="00C143DA">
            <w:pPr>
              <w:widowControl/>
              <w:snapToGrid w:val="0"/>
              <w:jc w:val="center"/>
              <w:rPr>
                <w:rFonts w:ascii="宋体" w:cs="Times New Roman"/>
                <w:kern w:val="0"/>
                <w:sz w:val="24"/>
                <w:szCs w:val="24"/>
              </w:rPr>
            </w:pPr>
          </w:p>
        </w:tc>
        <w:tc>
          <w:tcPr>
            <w:tcW w:w="1215" w:type="dxa"/>
            <w:tcBorders>
              <w:top w:val="single" w:sz="4" w:space="0" w:color="auto"/>
              <w:left w:val="nil"/>
              <w:bottom w:val="single" w:sz="4" w:space="0" w:color="auto"/>
              <w:right w:val="single" w:sz="4" w:space="0" w:color="auto"/>
            </w:tcBorders>
            <w:noWrap/>
            <w:vAlign w:val="center"/>
          </w:tcPr>
          <w:p w:rsidR="00241504" w:rsidRPr="00A25E8B" w:rsidRDefault="00241504" w:rsidP="00C143DA">
            <w:pPr>
              <w:widowControl/>
              <w:snapToGrid w:val="0"/>
              <w:jc w:val="center"/>
              <w:rPr>
                <w:rFonts w:ascii="宋体" w:cs="Times New Roman"/>
                <w:kern w:val="0"/>
                <w:sz w:val="24"/>
                <w:szCs w:val="24"/>
              </w:rPr>
            </w:pPr>
          </w:p>
        </w:tc>
        <w:tc>
          <w:tcPr>
            <w:tcW w:w="1639"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2</w:t>
            </w:r>
          </w:p>
        </w:tc>
        <w:tc>
          <w:tcPr>
            <w:tcW w:w="1559" w:type="dxa"/>
            <w:gridSpan w:val="2"/>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3</w:t>
            </w:r>
          </w:p>
        </w:tc>
        <w:tc>
          <w:tcPr>
            <w:tcW w:w="1559" w:type="dxa"/>
            <w:gridSpan w:val="2"/>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4</w:t>
            </w:r>
          </w:p>
        </w:tc>
        <w:tc>
          <w:tcPr>
            <w:tcW w:w="1559" w:type="dxa"/>
            <w:gridSpan w:val="2"/>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5</w:t>
            </w:r>
          </w:p>
        </w:tc>
        <w:tc>
          <w:tcPr>
            <w:tcW w:w="1559" w:type="dxa"/>
            <w:gridSpan w:val="2"/>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nil"/>
              <w:left w:val="nil"/>
              <w:bottom w:val="single" w:sz="4" w:space="0" w:color="000000"/>
              <w:right w:val="single" w:sz="4" w:space="0" w:color="000000"/>
            </w:tcBorders>
            <w:shd w:val="clear" w:color="000000" w:fill="FFFFFF"/>
            <w:noWrap/>
            <w:vAlign w:val="center"/>
          </w:tcPr>
          <w:p w:rsidR="00241504" w:rsidRPr="00A25E8B" w:rsidRDefault="00241504" w:rsidP="00A25E8B">
            <w:pPr>
              <w:widowControl/>
              <w:snapToGrid w:val="0"/>
              <w:jc w:val="center"/>
              <w:rPr>
                <w:rFonts w:ascii="Arial" w:hAnsi="Arial" w:cs="Arial"/>
                <w:color w:val="000000"/>
                <w:kern w:val="0"/>
                <w:sz w:val="24"/>
                <w:szCs w:val="24"/>
              </w:rPr>
            </w:pPr>
          </w:p>
        </w:tc>
        <w:tc>
          <w:tcPr>
            <w:tcW w:w="137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nil"/>
              <w:left w:val="nil"/>
              <w:bottom w:val="single" w:sz="4" w:space="0" w:color="000000"/>
              <w:right w:val="single" w:sz="4" w:space="0" w:color="000000"/>
            </w:tcBorders>
            <w:shd w:val="clear" w:color="000000" w:fill="FFFFFF"/>
            <w:noWrap/>
            <w:vAlign w:val="center"/>
          </w:tcPr>
          <w:p w:rsidR="00241504" w:rsidRPr="00A25E8B" w:rsidRDefault="00241504" w:rsidP="00A25E8B">
            <w:pPr>
              <w:widowControl/>
              <w:snapToGrid w:val="0"/>
              <w:jc w:val="center"/>
              <w:rPr>
                <w:rFonts w:ascii="Arial" w:hAnsi="Arial" w:cs="Arial"/>
                <w:color w:val="000000"/>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6</w:t>
            </w:r>
          </w:p>
        </w:tc>
        <w:tc>
          <w:tcPr>
            <w:tcW w:w="1559" w:type="dxa"/>
            <w:gridSpan w:val="2"/>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7</w:t>
            </w:r>
          </w:p>
        </w:tc>
        <w:tc>
          <w:tcPr>
            <w:tcW w:w="1559" w:type="dxa"/>
            <w:gridSpan w:val="2"/>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8</w:t>
            </w:r>
          </w:p>
        </w:tc>
        <w:tc>
          <w:tcPr>
            <w:tcW w:w="1559" w:type="dxa"/>
            <w:gridSpan w:val="2"/>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r w:rsidRPr="00B25173">
              <w:rPr>
                <w:rFonts w:ascii="宋体" w:hAnsi="宋体" w:cs="宋体"/>
                <w:kern w:val="0"/>
                <w:sz w:val="24"/>
                <w:szCs w:val="24"/>
              </w:rPr>
              <w:t>9</w:t>
            </w:r>
          </w:p>
        </w:tc>
        <w:tc>
          <w:tcPr>
            <w:tcW w:w="1559" w:type="dxa"/>
            <w:gridSpan w:val="2"/>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55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rsidTr="00A25E8B">
        <w:trPr>
          <w:trHeight w:val="540"/>
        </w:trPr>
        <w:tc>
          <w:tcPr>
            <w:tcW w:w="1006" w:type="dxa"/>
            <w:tcBorders>
              <w:top w:val="nil"/>
              <w:left w:val="single" w:sz="4" w:space="0" w:color="auto"/>
              <w:bottom w:val="single" w:sz="4" w:space="0" w:color="auto"/>
              <w:right w:val="single" w:sz="4" w:space="0" w:color="auto"/>
            </w:tcBorders>
            <w:noWrap/>
            <w:vAlign w:val="center"/>
          </w:tcPr>
          <w:p w:rsidR="00241504" w:rsidRPr="00B25173" w:rsidRDefault="00241504" w:rsidP="00A25E8B">
            <w:pPr>
              <w:widowControl/>
              <w:jc w:val="center"/>
              <w:rPr>
                <w:rFonts w:ascii="宋体" w:cs="Times New Roman"/>
                <w:kern w:val="0"/>
                <w:sz w:val="24"/>
                <w:szCs w:val="24"/>
              </w:rPr>
            </w:pPr>
          </w:p>
        </w:tc>
        <w:tc>
          <w:tcPr>
            <w:tcW w:w="1559" w:type="dxa"/>
            <w:gridSpan w:val="2"/>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r w:rsidRPr="00A25E8B">
              <w:rPr>
                <w:rFonts w:ascii="宋体" w:hAnsi="宋体" w:cs="宋体" w:hint="eastAsia"/>
                <w:kern w:val="0"/>
                <w:sz w:val="24"/>
                <w:szCs w:val="24"/>
              </w:rPr>
              <w:t>合计</w:t>
            </w:r>
          </w:p>
        </w:tc>
        <w:tc>
          <w:tcPr>
            <w:tcW w:w="1559"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56"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417"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71"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708"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379"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215" w:type="dxa"/>
            <w:tcBorders>
              <w:top w:val="single" w:sz="4" w:space="0" w:color="auto"/>
              <w:left w:val="nil"/>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1639" w:type="dxa"/>
            <w:tcBorders>
              <w:top w:val="single" w:sz="4" w:space="0" w:color="auto"/>
              <w:left w:val="nil"/>
              <w:bottom w:val="single" w:sz="4" w:space="0" w:color="auto"/>
              <w:right w:val="nil"/>
            </w:tcBorders>
            <w:noWrap/>
            <w:vAlign w:val="center"/>
          </w:tcPr>
          <w:p w:rsidR="00241504" w:rsidRPr="00A25E8B" w:rsidRDefault="00241504" w:rsidP="00A25E8B">
            <w:pPr>
              <w:widowControl/>
              <w:snapToGrid w:val="0"/>
              <w:jc w:val="center"/>
              <w:rPr>
                <w:rFonts w:ascii="宋体" w:cs="Times New Roman"/>
                <w:kern w:val="0"/>
                <w:sz w:val="24"/>
                <w:szCs w:val="24"/>
              </w:rPr>
            </w:pPr>
          </w:p>
        </w:tc>
        <w:tc>
          <w:tcPr>
            <w:tcW w:w="850" w:type="dxa"/>
            <w:tcBorders>
              <w:top w:val="nil"/>
              <w:left w:val="single" w:sz="4" w:space="0" w:color="auto"/>
              <w:bottom w:val="single" w:sz="4" w:space="0" w:color="auto"/>
              <w:right w:val="single" w:sz="4" w:space="0" w:color="auto"/>
            </w:tcBorders>
            <w:noWrap/>
            <w:vAlign w:val="center"/>
          </w:tcPr>
          <w:p w:rsidR="00241504" w:rsidRPr="00A25E8B" w:rsidRDefault="00241504" w:rsidP="00A25E8B">
            <w:pPr>
              <w:widowControl/>
              <w:snapToGrid w:val="0"/>
              <w:jc w:val="center"/>
              <w:rPr>
                <w:rFonts w:ascii="宋体" w:cs="Times New Roman"/>
                <w:kern w:val="0"/>
                <w:sz w:val="24"/>
                <w:szCs w:val="24"/>
              </w:rPr>
            </w:pPr>
          </w:p>
        </w:tc>
      </w:tr>
      <w:tr w:rsidR="00241504" w:rsidRPr="00B25173">
        <w:trPr>
          <w:trHeight w:val="750"/>
        </w:trPr>
        <w:tc>
          <w:tcPr>
            <w:tcW w:w="4124" w:type="dxa"/>
            <w:gridSpan w:val="4"/>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r>
              <w:rPr>
                <w:rFonts w:ascii="宋体" w:hAnsi="宋体" w:cs="宋体" w:hint="eastAsia"/>
                <w:kern w:val="0"/>
                <w:sz w:val="24"/>
                <w:szCs w:val="24"/>
              </w:rPr>
              <w:t>部门主管校领导</w:t>
            </w:r>
            <w:r>
              <w:rPr>
                <w:rFonts w:ascii="宋体" w:hAnsi="宋体" w:cs="宋体"/>
                <w:kern w:val="0"/>
                <w:sz w:val="24"/>
                <w:szCs w:val="24"/>
              </w:rPr>
              <w:t>:</w:t>
            </w:r>
          </w:p>
        </w:tc>
        <w:tc>
          <w:tcPr>
            <w:tcW w:w="2773" w:type="dxa"/>
            <w:gridSpan w:val="2"/>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r>
              <w:rPr>
                <w:rFonts w:ascii="宋体" w:hAnsi="宋体" w:cs="宋体" w:hint="eastAsia"/>
                <w:kern w:val="0"/>
                <w:sz w:val="24"/>
                <w:szCs w:val="24"/>
              </w:rPr>
              <w:t>部门</w:t>
            </w:r>
            <w:r>
              <w:rPr>
                <w:rFonts w:ascii="宋体" w:hAnsi="宋体" w:cs="宋体"/>
                <w:kern w:val="0"/>
                <w:sz w:val="24"/>
                <w:szCs w:val="24"/>
              </w:rPr>
              <w:t>(</w:t>
            </w:r>
            <w:r>
              <w:rPr>
                <w:rFonts w:ascii="宋体" w:hAnsi="宋体" w:cs="宋体" w:hint="eastAsia"/>
                <w:kern w:val="0"/>
                <w:sz w:val="24"/>
                <w:szCs w:val="24"/>
              </w:rPr>
              <w:t>课题</w:t>
            </w:r>
            <w:r>
              <w:rPr>
                <w:rFonts w:ascii="宋体" w:hAnsi="宋体" w:cs="宋体"/>
                <w:kern w:val="0"/>
                <w:sz w:val="24"/>
                <w:szCs w:val="24"/>
              </w:rPr>
              <w:t>)</w:t>
            </w:r>
            <w:r>
              <w:rPr>
                <w:rFonts w:ascii="宋体" w:hAnsi="宋体" w:cs="宋体" w:hint="eastAsia"/>
                <w:kern w:val="0"/>
                <w:sz w:val="24"/>
                <w:szCs w:val="24"/>
              </w:rPr>
              <w:t>负责人</w:t>
            </w:r>
            <w:r>
              <w:rPr>
                <w:rFonts w:ascii="宋体" w:hAnsi="宋体" w:cs="宋体"/>
                <w:kern w:val="0"/>
                <w:sz w:val="24"/>
                <w:szCs w:val="24"/>
              </w:rPr>
              <w:t>:</w:t>
            </w:r>
          </w:p>
        </w:tc>
        <w:tc>
          <w:tcPr>
            <w:tcW w:w="4173" w:type="dxa"/>
            <w:gridSpan w:val="4"/>
            <w:tcBorders>
              <w:top w:val="nil"/>
              <w:left w:val="nil"/>
              <w:bottom w:val="nil"/>
              <w:right w:val="nil"/>
            </w:tcBorders>
            <w:noWrap/>
            <w:vAlign w:val="bottom"/>
          </w:tcPr>
          <w:p w:rsidR="00241504" w:rsidRPr="00B25173" w:rsidRDefault="00241504" w:rsidP="00241504">
            <w:pPr>
              <w:widowControl/>
              <w:ind w:firstLineChars="200" w:firstLine="31680"/>
              <w:jc w:val="left"/>
              <w:rPr>
                <w:rFonts w:ascii="宋体" w:cs="Times New Roman"/>
                <w:kern w:val="0"/>
                <w:sz w:val="24"/>
                <w:szCs w:val="24"/>
              </w:rPr>
            </w:pPr>
            <w:r>
              <w:rPr>
                <w:rFonts w:ascii="宋体" w:hAnsi="宋体" w:cs="宋体" w:hint="eastAsia"/>
                <w:kern w:val="0"/>
                <w:sz w:val="24"/>
                <w:szCs w:val="24"/>
              </w:rPr>
              <w:t>部门资产管理员</w:t>
            </w:r>
            <w:r>
              <w:rPr>
                <w:rFonts w:ascii="宋体" w:hAnsi="宋体" w:cs="宋体"/>
                <w:kern w:val="0"/>
                <w:sz w:val="24"/>
                <w:szCs w:val="24"/>
              </w:rPr>
              <w:t>:</w:t>
            </w:r>
          </w:p>
        </w:tc>
        <w:tc>
          <w:tcPr>
            <w:tcW w:w="2489" w:type="dxa"/>
            <w:gridSpan w:val="2"/>
            <w:tcBorders>
              <w:top w:val="nil"/>
              <w:left w:val="nil"/>
              <w:bottom w:val="nil"/>
              <w:right w:val="nil"/>
            </w:tcBorders>
            <w:vAlign w:val="bottom"/>
          </w:tcPr>
          <w:p w:rsidR="00241504" w:rsidRPr="00B25173" w:rsidRDefault="00241504" w:rsidP="00B25173">
            <w:pPr>
              <w:widowControl/>
              <w:jc w:val="left"/>
              <w:rPr>
                <w:rFonts w:ascii="宋体" w:cs="Times New Roman"/>
                <w:kern w:val="0"/>
                <w:sz w:val="24"/>
                <w:szCs w:val="24"/>
              </w:rPr>
            </w:pPr>
            <w:r>
              <w:rPr>
                <w:rFonts w:ascii="宋体" w:hAnsi="宋体" w:cs="宋体" w:hint="eastAsia"/>
                <w:kern w:val="0"/>
                <w:sz w:val="24"/>
                <w:szCs w:val="24"/>
              </w:rPr>
              <w:t>制表人</w:t>
            </w:r>
            <w:r>
              <w:rPr>
                <w:rFonts w:ascii="宋体" w:hAnsi="宋体" w:cs="宋体"/>
                <w:kern w:val="0"/>
                <w:sz w:val="24"/>
                <w:szCs w:val="24"/>
              </w:rPr>
              <w:t>:</w:t>
            </w:r>
          </w:p>
        </w:tc>
      </w:tr>
      <w:tr w:rsidR="00241504" w:rsidRPr="00B25173">
        <w:trPr>
          <w:trHeight w:val="750"/>
        </w:trPr>
        <w:tc>
          <w:tcPr>
            <w:tcW w:w="4124" w:type="dxa"/>
            <w:gridSpan w:val="4"/>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r>
              <w:rPr>
                <w:rFonts w:ascii="宋体" w:hAnsi="宋体" w:cs="宋体" w:hint="eastAsia"/>
                <w:kern w:val="0"/>
                <w:sz w:val="24"/>
                <w:szCs w:val="24"/>
              </w:rPr>
              <w:t>主管资产</w:t>
            </w:r>
            <w:r w:rsidRPr="00B25173">
              <w:rPr>
                <w:rFonts w:ascii="宋体" w:hAnsi="宋体" w:cs="宋体" w:hint="eastAsia"/>
                <w:kern w:val="0"/>
                <w:sz w:val="24"/>
                <w:szCs w:val="24"/>
              </w:rPr>
              <w:t>校领导</w:t>
            </w:r>
            <w:r w:rsidRPr="00B25173">
              <w:rPr>
                <w:rFonts w:ascii="宋体" w:hAnsi="宋体" w:cs="宋体"/>
                <w:kern w:val="0"/>
                <w:sz w:val="24"/>
                <w:szCs w:val="24"/>
              </w:rPr>
              <w:t>:</w:t>
            </w:r>
          </w:p>
        </w:tc>
        <w:tc>
          <w:tcPr>
            <w:tcW w:w="2773" w:type="dxa"/>
            <w:gridSpan w:val="2"/>
            <w:tcBorders>
              <w:top w:val="nil"/>
              <w:left w:val="nil"/>
              <w:bottom w:val="nil"/>
              <w:right w:val="nil"/>
            </w:tcBorders>
            <w:noWrap/>
            <w:vAlign w:val="bottom"/>
          </w:tcPr>
          <w:p w:rsidR="00241504" w:rsidRPr="00B25173" w:rsidRDefault="00241504" w:rsidP="00B25173">
            <w:pPr>
              <w:widowControl/>
              <w:jc w:val="left"/>
              <w:rPr>
                <w:rFonts w:ascii="宋体" w:cs="Times New Roman"/>
                <w:kern w:val="0"/>
                <w:sz w:val="24"/>
                <w:szCs w:val="24"/>
              </w:rPr>
            </w:pPr>
            <w:r>
              <w:rPr>
                <w:rFonts w:ascii="宋体" w:hAnsi="宋体" w:cs="宋体" w:hint="eastAsia"/>
                <w:kern w:val="0"/>
                <w:sz w:val="24"/>
                <w:szCs w:val="24"/>
              </w:rPr>
              <w:t>资产</w:t>
            </w:r>
            <w:r w:rsidRPr="00B25173">
              <w:rPr>
                <w:rFonts w:ascii="宋体" w:hAnsi="宋体" w:cs="宋体" w:hint="eastAsia"/>
                <w:kern w:val="0"/>
                <w:sz w:val="24"/>
                <w:szCs w:val="24"/>
              </w:rPr>
              <w:t>部门负责人：</w:t>
            </w:r>
          </w:p>
        </w:tc>
        <w:tc>
          <w:tcPr>
            <w:tcW w:w="4173" w:type="dxa"/>
            <w:gridSpan w:val="4"/>
            <w:tcBorders>
              <w:top w:val="nil"/>
              <w:left w:val="nil"/>
              <w:bottom w:val="nil"/>
              <w:right w:val="nil"/>
            </w:tcBorders>
            <w:noWrap/>
            <w:vAlign w:val="bottom"/>
          </w:tcPr>
          <w:p w:rsidR="00241504" w:rsidRPr="00B25173" w:rsidRDefault="00241504" w:rsidP="00241504">
            <w:pPr>
              <w:widowControl/>
              <w:ind w:firstLineChars="200" w:firstLine="31680"/>
              <w:jc w:val="left"/>
              <w:rPr>
                <w:rFonts w:ascii="宋体" w:cs="Times New Roman"/>
                <w:kern w:val="0"/>
                <w:sz w:val="24"/>
                <w:szCs w:val="24"/>
              </w:rPr>
            </w:pPr>
            <w:r>
              <w:rPr>
                <w:rFonts w:ascii="宋体" w:hAnsi="宋体" w:cs="宋体" w:hint="eastAsia"/>
                <w:kern w:val="0"/>
                <w:sz w:val="24"/>
                <w:szCs w:val="24"/>
              </w:rPr>
              <w:t>资产部门审核人员</w:t>
            </w:r>
            <w:r>
              <w:rPr>
                <w:rFonts w:ascii="宋体" w:hAnsi="宋体" w:cs="宋体"/>
                <w:kern w:val="0"/>
                <w:sz w:val="24"/>
                <w:szCs w:val="24"/>
              </w:rPr>
              <w:t>:</w:t>
            </w:r>
          </w:p>
        </w:tc>
        <w:tc>
          <w:tcPr>
            <w:tcW w:w="2489" w:type="dxa"/>
            <w:gridSpan w:val="2"/>
            <w:tcBorders>
              <w:top w:val="nil"/>
              <w:left w:val="nil"/>
              <w:bottom w:val="nil"/>
              <w:right w:val="nil"/>
            </w:tcBorders>
            <w:vAlign w:val="bottom"/>
          </w:tcPr>
          <w:p w:rsidR="00241504" w:rsidRPr="00B25173" w:rsidRDefault="00241504" w:rsidP="00B25173">
            <w:pPr>
              <w:widowControl/>
              <w:jc w:val="left"/>
              <w:rPr>
                <w:rFonts w:ascii="宋体" w:cs="Times New Roman"/>
                <w:kern w:val="0"/>
                <w:sz w:val="24"/>
                <w:szCs w:val="24"/>
              </w:rPr>
            </w:pPr>
            <w:r>
              <w:rPr>
                <w:rFonts w:ascii="宋体" w:hAnsi="宋体" w:cs="宋体" w:hint="eastAsia"/>
                <w:kern w:val="0"/>
                <w:sz w:val="24"/>
                <w:szCs w:val="24"/>
              </w:rPr>
              <w:t>资产交回盖章处</w:t>
            </w:r>
          </w:p>
        </w:tc>
      </w:tr>
    </w:tbl>
    <w:p w:rsidR="00241504" w:rsidRDefault="00241504">
      <w:pPr>
        <w:rPr>
          <w:rFonts w:ascii="仿宋_GB2312" w:eastAsia="仿宋_GB2312" w:hAnsi="宋体" w:cs="Times New Roman"/>
          <w:color w:val="000000"/>
          <w:spacing w:val="10"/>
          <w:kern w:val="0"/>
          <w:sz w:val="30"/>
          <w:szCs w:val="30"/>
        </w:rPr>
        <w:sectPr w:rsidR="00241504" w:rsidSect="00A25E8B">
          <w:pgSz w:w="16838" w:h="11906" w:orient="landscape" w:code="9"/>
          <w:pgMar w:top="567" w:right="1440" w:bottom="425" w:left="1440" w:header="454" w:footer="454" w:gutter="0"/>
          <w:cols w:space="720"/>
          <w:docGrid w:type="lines" w:linePitch="312"/>
        </w:sectPr>
      </w:pPr>
    </w:p>
    <w:p w:rsidR="00241504" w:rsidRDefault="00241504" w:rsidP="00A25E8B">
      <w:pPr>
        <w:rPr>
          <w:rFonts w:ascii="黑体" w:eastAsia="黑体" w:hAnsi="黑体" w:cs="Times New Roman"/>
          <w:color w:val="000000"/>
          <w:spacing w:val="10"/>
          <w:kern w:val="0"/>
          <w:sz w:val="32"/>
          <w:szCs w:val="32"/>
        </w:rPr>
      </w:pPr>
      <w:r w:rsidRPr="003546D7">
        <w:rPr>
          <w:rFonts w:ascii="黑体" w:eastAsia="黑体" w:hAnsi="黑体" w:cs="黑体" w:hint="eastAsia"/>
          <w:color w:val="000000"/>
          <w:spacing w:val="10"/>
          <w:kern w:val="0"/>
          <w:sz w:val="32"/>
          <w:szCs w:val="32"/>
        </w:rPr>
        <w:t>附件二</w:t>
      </w:r>
    </w:p>
    <w:p w:rsidR="00241504" w:rsidRPr="00E635B0" w:rsidRDefault="00241504" w:rsidP="00A25E8B">
      <w:pPr>
        <w:jc w:val="center"/>
        <w:rPr>
          <w:rFonts w:cs="Times New Roman"/>
          <w:b/>
          <w:bCs/>
          <w:sz w:val="36"/>
          <w:szCs w:val="36"/>
        </w:rPr>
      </w:pPr>
      <w:r>
        <w:rPr>
          <w:rFonts w:cs="宋体" w:hint="eastAsia"/>
          <w:b/>
          <w:bCs/>
          <w:sz w:val="36"/>
          <w:szCs w:val="36"/>
        </w:rPr>
        <w:t>中国科学院大学</w:t>
      </w:r>
      <w:r w:rsidRPr="00E635B0">
        <w:rPr>
          <w:rFonts w:cs="宋体" w:hint="eastAsia"/>
          <w:b/>
          <w:bCs/>
          <w:sz w:val="36"/>
          <w:szCs w:val="36"/>
        </w:rPr>
        <w:t>国有资产处置鉴定表</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2119"/>
        <w:gridCol w:w="1985"/>
        <w:gridCol w:w="2410"/>
      </w:tblGrid>
      <w:tr w:rsidR="00241504" w:rsidRPr="00E90F1A" w:rsidTr="00A25E8B">
        <w:trPr>
          <w:trHeight w:val="452"/>
          <w:jc w:val="center"/>
        </w:trPr>
        <w:tc>
          <w:tcPr>
            <w:tcW w:w="2127" w:type="dxa"/>
            <w:vAlign w:val="center"/>
          </w:tcPr>
          <w:p w:rsidR="00241504" w:rsidRPr="00E90F1A" w:rsidRDefault="00241504" w:rsidP="00C42875">
            <w:pPr>
              <w:jc w:val="center"/>
              <w:rPr>
                <w:rFonts w:cs="Times New Roman"/>
                <w:sz w:val="28"/>
                <w:szCs w:val="28"/>
              </w:rPr>
            </w:pPr>
            <w:r w:rsidRPr="00E90F1A">
              <w:rPr>
                <w:rFonts w:cs="宋体" w:hint="eastAsia"/>
                <w:sz w:val="28"/>
                <w:szCs w:val="28"/>
              </w:rPr>
              <w:t>申报单位</w:t>
            </w:r>
          </w:p>
        </w:tc>
        <w:tc>
          <w:tcPr>
            <w:tcW w:w="2119" w:type="dxa"/>
            <w:vAlign w:val="center"/>
          </w:tcPr>
          <w:p w:rsidR="00241504" w:rsidRPr="00E90F1A" w:rsidRDefault="00241504" w:rsidP="00C42875">
            <w:pPr>
              <w:jc w:val="center"/>
              <w:rPr>
                <w:rFonts w:cs="Times New Roman"/>
                <w:sz w:val="28"/>
                <w:szCs w:val="28"/>
              </w:rPr>
            </w:pPr>
          </w:p>
        </w:tc>
        <w:tc>
          <w:tcPr>
            <w:tcW w:w="1985" w:type="dxa"/>
            <w:vAlign w:val="center"/>
          </w:tcPr>
          <w:p w:rsidR="00241504" w:rsidRPr="00E90F1A" w:rsidRDefault="00241504" w:rsidP="00C42875">
            <w:pPr>
              <w:jc w:val="center"/>
              <w:rPr>
                <w:rFonts w:cs="Times New Roman"/>
                <w:sz w:val="28"/>
                <w:szCs w:val="28"/>
              </w:rPr>
            </w:pPr>
            <w:r w:rsidRPr="00E90F1A">
              <w:rPr>
                <w:rFonts w:cs="宋体" w:hint="eastAsia"/>
                <w:sz w:val="28"/>
                <w:szCs w:val="28"/>
              </w:rPr>
              <w:t>申报日期</w:t>
            </w:r>
          </w:p>
        </w:tc>
        <w:tc>
          <w:tcPr>
            <w:tcW w:w="2410" w:type="dxa"/>
            <w:vAlign w:val="center"/>
          </w:tcPr>
          <w:p w:rsidR="00241504" w:rsidRPr="00E90F1A" w:rsidRDefault="00241504" w:rsidP="00241504">
            <w:pPr>
              <w:ind w:firstLineChars="200" w:firstLine="31680"/>
              <w:rPr>
                <w:rFonts w:cs="Times New Roman"/>
                <w:sz w:val="28"/>
                <w:szCs w:val="28"/>
              </w:rPr>
            </w:pPr>
            <w:r w:rsidRPr="00E90F1A">
              <w:rPr>
                <w:rFonts w:cs="宋体" w:hint="eastAsia"/>
                <w:sz w:val="28"/>
                <w:szCs w:val="28"/>
              </w:rPr>
              <w:t>年</w:t>
            </w:r>
            <w:r w:rsidRPr="00E90F1A">
              <w:rPr>
                <w:sz w:val="28"/>
                <w:szCs w:val="28"/>
              </w:rPr>
              <w:t xml:space="preserve">  </w:t>
            </w:r>
            <w:r w:rsidRPr="00E90F1A">
              <w:rPr>
                <w:rFonts w:cs="宋体" w:hint="eastAsia"/>
                <w:sz w:val="28"/>
                <w:szCs w:val="28"/>
              </w:rPr>
              <w:t>月</w:t>
            </w:r>
          </w:p>
        </w:tc>
      </w:tr>
      <w:tr w:rsidR="00241504" w:rsidRPr="00E90F1A" w:rsidTr="00A25E8B">
        <w:trPr>
          <w:trHeight w:val="445"/>
          <w:jc w:val="center"/>
        </w:trPr>
        <w:tc>
          <w:tcPr>
            <w:tcW w:w="2127" w:type="dxa"/>
            <w:vAlign w:val="center"/>
          </w:tcPr>
          <w:p w:rsidR="00241504" w:rsidRPr="00E90F1A" w:rsidRDefault="00241504" w:rsidP="00C42875">
            <w:pPr>
              <w:jc w:val="center"/>
              <w:rPr>
                <w:rFonts w:cs="Times New Roman"/>
                <w:sz w:val="28"/>
                <w:szCs w:val="28"/>
              </w:rPr>
            </w:pPr>
            <w:r w:rsidRPr="00E90F1A">
              <w:rPr>
                <w:rFonts w:cs="宋体" w:hint="eastAsia"/>
                <w:sz w:val="28"/>
                <w:szCs w:val="28"/>
              </w:rPr>
              <w:t>处置形式</w:t>
            </w:r>
          </w:p>
        </w:tc>
        <w:tc>
          <w:tcPr>
            <w:tcW w:w="2119" w:type="dxa"/>
            <w:vAlign w:val="center"/>
          </w:tcPr>
          <w:p w:rsidR="00241504" w:rsidRPr="00E90F1A" w:rsidRDefault="00241504" w:rsidP="00241504">
            <w:pPr>
              <w:ind w:firstLineChars="100" w:firstLine="31680"/>
              <w:rPr>
                <w:rFonts w:cs="Times New Roman"/>
                <w:sz w:val="28"/>
                <w:szCs w:val="28"/>
              </w:rPr>
            </w:pPr>
          </w:p>
        </w:tc>
        <w:tc>
          <w:tcPr>
            <w:tcW w:w="1985" w:type="dxa"/>
            <w:vAlign w:val="center"/>
          </w:tcPr>
          <w:p w:rsidR="00241504" w:rsidRPr="00E90F1A" w:rsidRDefault="00241504" w:rsidP="00C42875">
            <w:pPr>
              <w:jc w:val="center"/>
              <w:rPr>
                <w:rFonts w:cs="Times New Roman"/>
                <w:sz w:val="28"/>
                <w:szCs w:val="28"/>
              </w:rPr>
            </w:pPr>
            <w:r w:rsidRPr="00E90F1A">
              <w:rPr>
                <w:rFonts w:cs="宋体" w:hint="eastAsia"/>
                <w:sz w:val="28"/>
                <w:szCs w:val="28"/>
              </w:rPr>
              <w:t>处置金额</w:t>
            </w:r>
          </w:p>
        </w:tc>
        <w:tc>
          <w:tcPr>
            <w:tcW w:w="2410" w:type="dxa"/>
            <w:vAlign w:val="center"/>
          </w:tcPr>
          <w:p w:rsidR="00241504" w:rsidRPr="00E90F1A" w:rsidRDefault="00241504" w:rsidP="00C42875">
            <w:pPr>
              <w:jc w:val="center"/>
              <w:rPr>
                <w:rFonts w:cs="Times New Roman"/>
                <w:sz w:val="28"/>
                <w:szCs w:val="28"/>
              </w:rPr>
            </w:pPr>
            <w:r w:rsidRPr="00E90F1A">
              <w:rPr>
                <w:sz w:val="28"/>
                <w:szCs w:val="28"/>
              </w:rPr>
              <w:t xml:space="preserve">      </w:t>
            </w:r>
            <w:r w:rsidRPr="00E90F1A">
              <w:rPr>
                <w:rFonts w:cs="宋体" w:hint="eastAsia"/>
                <w:sz w:val="28"/>
                <w:szCs w:val="28"/>
              </w:rPr>
              <w:t>元</w:t>
            </w:r>
          </w:p>
        </w:tc>
      </w:tr>
      <w:tr w:rsidR="00241504" w:rsidTr="00A25E8B">
        <w:trPr>
          <w:trHeight w:val="5100"/>
          <w:jc w:val="center"/>
        </w:trPr>
        <w:tc>
          <w:tcPr>
            <w:tcW w:w="2127" w:type="dxa"/>
            <w:vAlign w:val="center"/>
          </w:tcPr>
          <w:p w:rsidR="00241504" w:rsidRPr="00E90F1A" w:rsidRDefault="00241504" w:rsidP="00C42875">
            <w:pPr>
              <w:jc w:val="center"/>
              <w:rPr>
                <w:rFonts w:cs="Times New Roman"/>
                <w:sz w:val="28"/>
                <w:szCs w:val="28"/>
              </w:rPr>
            </w:pPr>
            <w:r w:rsidRPr="00E90F1A">
              <w:rPr>
                <w:rFonts w:cs="宋体" w:hint="eastAsia"/>
                <w:sz w:val="28"/>
                <w:szCs w:val="28"/>
              </w:rPr>
              <w:t>处</w:t>
            </w:r>
          </w:p>
          <w:p w:rsidR="00241504" w:rsidRPr="00E90F1A" w:rsidRDefault="00241504" w:rsidP="00C42875">
            <w:pPr>
              <w:jc w:val="center"/>
              <w:rPr>
                <w:rFonts w:cs="Times New Roman"/>
                <w:sz w:val="28"/>
                <w:szCs w:val="28"/>
              </w:rPr>
            </w:pPr>
            <w:r w:rsidRPr="00E90F1A">
              <w:rPr>
                <w:rFonts w:cs="宋体" w:hint="eastAsia"/>
                <w:sz w:val="28"/>
                <w:szCs w:val="28"/>
              </w:rPr>
              <w:t>置</w:t>
            </w:r>
          </w:p>
          <w:p w:rsidR="00241504" w:rsidRPr="00E90F1A" w:rsidRDefault="00241504" w:rsidP="00C42875">
            <w:pPr>
              <w:jc w:val="center"/>
              <w:rPr>
                <w:rFonts w:cs="Times New Roman"/>
                <w:sz w:val="28"/>
                <w:szCs w:val="28"/>
              </w:rPr>
            </w:pPr>
            <w:r w:rsidRPr="00E90F1A">
              <w:rPr>
                <w:rFonts w:cs="宋体" w:hint="eastAsia"/>
                <w:sz w:val="28"/>
                <w:szCs w:val="28"/>
              </w:rPr>
              <w:t>理</w:t>
            </w:r>
          </w:p>
          <w:p w:rsidR="00241504" w:rsidRPr="00E90F1A" w:rsidRDefault="00241504" w:rsidP="00C42875">
            <w:pPr>
              <w:jc w:val="center"/>
              <w:rPr>
                <w:rFonts w:cs="Times New Roman"/>
                <w:sz w:val="28"/>
                <w:szCs w:val="28"/>
              </w:rPr>
            </w:pPr>
            <w:r w:rsidRPr="00E90F1A">
              <w:rPr>
                <w:rFonts w:cs="宋体" w:hint="eastAsia"/>
                <w:sz w:val="28"/>
                <w:szCs w:val="28"/>
              </w:rPr>
              <w:t>由</w:t>
            </w:r>
          </w:p>
          <w:p w:rsidR="00241504" w:rsidRPr="00E90F1A" w:rsidRDefault="00241504" w:rsidP="00C42875">
            <w:pPr>
              <w:jc w:val="center"/>
              <w:rPr>
                <w:rFonts w:cs="Times New Roman"/>
                <w:b/>
                <w:bCs/>
                <w:sz w:val="28"/>
                <w:szCs w:val="28"/>
              </w:rPr>
            </w:pPr>
          </w:p>
        </w:tc>
        <w:tc>
          <w:tcPr>
            <w:tcW w:w="6514" w:type="dxa"/>
            <w:gridSpan w:val="3"/>
            <w:vAlign w:val="center"/>
          </w:tcPr>
          <w:p w:rsidR="00241504" w:rsidRPr="00E90F1A" w:rsidRDefault="00241504" w:rsidP="00802353">
            <w:pPr>
              <w:spacing w:beforeLines="50" w:line="400" w:lineRule="exact"/>
              <w:rPr>
                <w:rFonts w:cs="Times New Roman"/>
                <w:b/>
                <w:bCs/>
              </w:rPr>
            </w:pPr>
            <w:r w:rsidRPr="00E90F1A">
              <w:rPr>
                <w:b/>
                <w:bCs/>
              </w:rPr>
              <w:t>1.</w:t>
            </w:r>
            <w:r w:rsidRPr="00E90F1A">
              <w:rPr>
                <w:rFonts w:cs="宋体" w:hint="eastAsia"/>
                <w:b/>
                <w:bCs/>
              </w:rPr>
              <w:t>相关情况：</w:t>
            </w:r>
          </w:p>
          <w:p w:rsidR="00241504" w:rsidRPr="00E90F1A" w:rsidRDefault="00241504" w:rsidP="00802353">
            <w:pPr>
              <w:spacing w:beforeLines="50" w:line="400" w:lineRule="exact"/>
            </w:pPr>
            <w:r w:rsidRPr="00E90F1A">
              <w:t xml:space="preserve"> </w:t>
            </w:r>
          </w:p>
          <w:p w:rsidR="00241504" w:rsidRPr="00E90F1A" w:rsidRDefault="00241504" w:rsidP="00802353">
            <w:pPr>
              <w:spacing w:beforeLines="50" w:line="400" w:lineRule="exact"/>
            </w:pPr>
          </w:p>
          <w:p w:rsidR="00241504" w:rsidRPr="00E90F1A" w:rsidRDefault="00241504" w:rsidP="00C42875">
            <w:pPr>
              <w:spacing w:line="400" w:lineRule="exact"/>
            </w:pPr>
            <w:r w:rsidRPr="00E90F1A">
              <w:rPr>
                <w:b/>
                <w:bCs/>
              </w:rPr>
              <w:t>2.</w:t>
            </w:r>
            <w:r w:rsidRPr="00E90F1A">
              <w:rPr>
                <w:rFonts w:cs="宋体" w:hint="eastAsia"/>
                <w:b/>
                <w:bCs/>
              </w:rPr>
              <w:t>报废理由</w:t>
            </w:r>
            <w:r w:rsidRPr="00E90F1A">
              <w:rPr>
                <w:rFonts w:cs="宋体" w:hint="eastAsia"/>
              </w:rPr>
              <w:t>：</w:t>
            </w:r>
            <w:r w:rsidRPr="00E90F1A">
              <w:t xml:space="preserve">   </w:t>
            </w:r>
          </w:p>
          <w:p w:rsidR="00241504" w:rsidRPr="00E90F1A" w:rsidRDefault="00241504" w:rsidP="00C42875">
            <w:pPr>
              <w:spacing w:line="400" w:lineRule="exact"/>
            </w:pPr>
          </w:p>
          <w:p w:rsidR="00241504" w:rsidRPr="00E90F1A" w:rsidRDefault="00241504" w:rsidP="00C42875">
            <w:pPr>
              <w:spacing w:line="400" w:lineRule="exact"/>
            </w:pPr>
          </w:p>
          <w:p w:rsidR="00241504" w:rsidRPr="00E90F1A" w:rsidRDefault="00241504" w:rsidP="00C42875">
            <w:pPr>
              <w:spacing w:line="400" w:lineRule="exact"/>
              <w:rPr>
                <w:rFonts w:cs="Times New Roman"/>
              </w:rPr>
            </w:pPr>
            <w:r w:rsidRPr="00E90F1A">
              <w:rPr>
                <w:b/>
                <w:bCs/>
              </w:rPr>
              <w:t>3.</w:t>
            </w:r>
            <w:r w:rsidRPr="00E90F1A">
              <w:rPr>
                <w:rFonts w:cs="宋体" w:hint="eastAsia"/>
                <w:b/>
                <w:bCs/>
              </w:rPr>
              <w:t>所附资料</w:t>
            </w:r>
            <w:r w:rsidRPr="00E90F1A">
              <w:rPr>
                <w:rFonts w:cs="宋体" w:hint="eastAsia"/>
              </w:rPr>
              <w:t>：</w:t>
            </w:r>
          </w:p>
          <w:p w:rsidR="00241504" w:rsidRPr="00E90F1A" w:rsidRDefault="00241504" w:rsidP="00C42875">
            <w:pPr>
              <w:spacing w:line="400" w:lineRule="exact"/>
              <w:rPr>
                <w:rFonts w:cs="Times New Roman"/>
              </w:rPr>
            </w:pPr>
            <w:r>
              <w:t xml:space="preserve"> </w:t>
            </w:r>
            <w:r w:rsidRPr="00E90F1A">
              <w:t xml:space="preserve"> </w:t>
            </w:r>
            <w:r>
              <w:rPr>
                <w:rFonts w:cs="宋体" w:hint="eastAsia"/>
              </w:rPr>
              <w:t>资产处置明细</w:t>
            </w:r>
          </w:p>
          <w:p w:rsidR="00241504" w:rsidRDefault="00241504" w:rsidP="00C42875">
            <w:pPr>
              <w:spacing w:line="400" w:lineRule="exact"/>
              <w:rPr>
                <w:rFonts w:cs="Times New Roman"/>
              </w:rPr>
            </w:pPr>
          </w:p>
          <w:p w:rsidR="00241504" w:rsidRPr="000E7C91" w:rsidRDefault="00241504" w:rsidP="00C42875">
            <w:pPr>
              <w:spacing w:line="400" w:lineRule="exact"/>
              <w:rPr>
                <w:rFonts w:cs="Times New Roman"/>
                <w:sz w:val="24"/>
                <w:szCs w:val="24"/>
              </w:rPr>
            </w:pPr>
          </w:p>
          <w:p w:rsidR="00241504" w:rsidRPr="00E90F1A" w:rsidRDefault="00241504" w:rsidP="000E7C91">
            <w:pPr>
              <w:spacing w:line="280" w:lineRule="exact"/>
              <w:rPr>
                <w:sz w:val="24"/>
                <w:szCs w:val="24"/>
              </w:rPr>
            </w:pPr>
            <w:r w:rsidRPr="000E7C91">
              <w:rPr>
                <w:sz w:val="24"/>
                <w:szCs w:val="24"/>
              </w:rPr>
              <w:t xml:space="preserve">                      </w:t>
            </w:r>
            <w:r>
              <w:rPr>
                <w:sz w:val="24"/>
                <w:szCs w:val="24"/>
              </w:rPr>
              <w:t xml:space="preserve"> </w:t>
            </w:r>
            <w:r w:rsidRPr="000E7C91">
              <w:rPr>
                <w:rFonts w:cs="宋体" w:hint="eastAsia"/>
                <w:sz w:val="24"/>
                <w:szCs w:val="24"/>
              </w:rPr>
              <w:t>经办人</w:t>
            </w:r>
            <w:r>
              <w:rPr>
                <w:rFonts w:cs="宋体" w:hint="eastAsia"/>
                <w:sz w:val="24"/>
                <w:szCs w:val="24"/>
              </w:rPr>
              <w:t>签字</w:t>
            </w:r>
            <w:r w:rsidRPr="000E7C91">
              <w:rPr>
                <w:rFonts w:cs="宋体" w:hint="eastAsia"/>
                <w:sz w:val="24"/>
                <w:szCs w:val="24"/>
              </w:rPr>
              <w:t>：</w:t>
            </w:r>
            <w:r w:rsidRPr="000E7C91">
              <w:t xml:space="preserve"> </w:t>
            </w:r>
            <w:r w:rsidRPr="00E90F1A">
              <w:rPr>
                <w:sz w:val="24"/>
                <w:szCs w:val="24"/>
              </w:rPr>
              <w:t xml:space="preserve">               </w:t>
            </w:r>
          </w:p>
        </w:tc>
      </w:tr>
      <w:tr w:rsidR="00241504" w:rsidTr="00A25E8B">
        <w:trPr>
          <w:trHeight w:val="2553"/>
          <w:jc w:val="center"/>
        </w:trPr>
        <w:tc>
          <w:tcPr>
            <w:tcW w:w="2127" w:type="dxa"/>
            <w:vAlign w:val="center"/>
          </w:tcPr>
          <w:p w:rsidR="00241504" w:rsidRDefault="00241504" w:rsidP="00C42875">
            <w:pPr>
              <w:jc w:val="center"/>
              <w:rPr>
                <w:rFonts w:cs="Times New Roman"/>
              </w:rPr>
            </w:pPr>
            <w:r w:rsidRPr="000E7C91">
              <w:rPr>
                <w:rFonts w:cs="宋体" w:hint="eastAsia"/>
                <w:sz w:val="28"/>
                <w:szCs w:val="28"/>
              </w:rPr>
              <w:t>部门意见</w:t>
            </w:r>
          </w:p>
        </w:tc>
        <w:tc>
          <w:tcPr>
            <w:tcW w:w="6514" w:type="dxa"/>
            <w:gridSpan w:val="3"/>
            <w:vAlign w:val="center"/>
          </w:tcPr>
          <w:p w:rsidR="00241504" w:rsidRDefault="00241504" w:rsidP="00C42875">
            <w:pPr>
              <w:spacing w:line="280" w:lineRule="exact"/>
              <w:rPr>
                <w:rFonts w:cs="Times New Roman"/>
              </w:rPr>
            </w:pPr>
          </w:p>
          <w:p w:rsidR="00241504" w:rsidRDefault="00241504" w:rsidP="00C42875">
            <w:pPr>
              <w:spacing w:line="280" w:lineRule="exact"/>
              <w:rPr>
                <w:rFonts w:cs="Times New Roman"/>
              </w:rPr>
            </w:pPr>
          </w:p>
          <w:p w:rsidR="00241504" w:rsidRDefault="00241504" w:rsidP="00C42875">
            <w:pPr>
              <w:spacing w:line="280" w:lineRule="exact"/>
              <w:rPr>
                <w:rFonts w:cs="Times New Roman"/>
              </w:rPr>
            </w:pPr>
          </w:p>
          <w:p w:rsidR="00241504" w:rsidRDefault="00241504" w:rsidP="00C42875">
            <w:pPr>
              <w:spacing w:line="280" w:lineRule="exact"/>
              <w:rPr>
                <w:rFonts w:cs="Times New Roman"/>
              </w:rPr>
            </w:pPr>
          </w:p>
          <w:p w:rsidR="00241504" w:rsidRDefault="00241504" w:rsidP="00C42875">
            <w:pPr>
              <w:spacing w:line="280" w:lineRule="exact"/>
              <w:rPr>
                <w:rFonts w:cs="Times New Roman"/>
              </w:rPr>
            </w:pPr>
          </w:p>
          <w:p w:rsidR="00241504" w:rsidRDefault="00241504" w:rsidP="00C42875">
            <w:pPr>
              <w:spacing w:line="280" w:lineRule="exact"/>
              <w:rPr>
                <w:rFonts w:cs="Times New Roman"/>
              </w:rPr>
            </w:pPr>
          </w:p>
          <w:p w:rsidR="00241504" w:rsidRDefault="00241504" w:rsidP="00C42875">
            <w:pPr>
              <w:spacing w:line="280" w:lineRule="exact"/>
              <w:rPr>
                <w:rFonts w:cs="Times New Roman"/>
              </w:rPr>
            </w:pPr>
          </w:p>
          <w:p w:rsidR="00241504" w:rsidRDefault="00241504" w:rsidP="00C42875">
            <w:pPr>
              <w:spacing w:line="280" w:lineRule="exact"/>
              <w:rPr>
                <w:rFonts w:cs="Times New Roman"/>
              </w:rPr>
            </w:pPr>
            <w:r>
              <w:t xml:space="preserve">                          </w:t>
            </w:r>
            <w:r w:rsidRPr="00E90F1A">
              <w:rPr>
                <w:rFonts w:cs="宋体" w:hint="eastAsia"/>
                <w:sz w:val="24"/>
                <w:szCs w:val="24"/>
              </w:rPr>
              <w:t>部门负责人</w:t>
            </w:r>
            <w:r>
              <w:rPr>
                <w:rFonts w:cs="宋体" w:hint="eastAsia"/>
                <w:sz w:val="24"/>
                <w:szCs w:val="24"/>
              </w:rPr>
              <w:t>签字</w:t>
            </w:r>
            <w:r w:rsidRPr="00E90F1A">
              <w:rPr>
                <w:rFonts w:cs="宋体" w:hint="eastAsia"/>
                <w:sz w:val="24"/>
                <w:szCs w:val="24"/>
              </w:rPr>
              <w:t>：</w:t>
            </w:r>
          </w:p>
        </w:tc>
      </w:tr>
      <w:tr w:rsidR="00241504" w:rsidTr="00A25E8B">
        <w:trPr>
          <w:trHeight w:val="2247"/>
          <w:jc w:val="center"/>
        </w:trPr>
        <w:tc>
          <w:tcPr>
            <w:tcW w:w="2127" w:type="dxa"/>
            <w:vAlign w:val="center"/>
          </w:tcPr>
          <w:p w:rsidR="00241504" w:rsidRPr="00E90F1A" w:rsidRDefault="00241504" w:rsidP="000E7C91">
            <w:pPr>
              <w:jc w:val="center"/>
              <w:rPr>
                <w:rFonts w:cs="Times New Roman"/>
                <w:sz w:val="28"/>
                <w:szCs w:val="28"/>
              </w:rPr>
            </w:pPr>
            <w:r w:rsidRPr="00E90F1A">
              <w:rPr>
                <w:rFonts w:cs="宋体" w:hint="eastAsia"/>
                <w:sz w:val="28"/>
                <w:szCs w:val="28"/>
              </w:rPr>
              <w:t>专家鉴定</w:t>
            </w:r>
          </w:p>
          <w:p w:rsidR="00241504" w:rsidRPr="00E90F1A" w:rsidRDefault="00241504" w:rsidP="000E7C91">
            <w:pPr>
              <w:jc w:val="center"/>
              <w:rPr>
                <w:rFonts w:cs="Times New Roman"/>
                <w:sz w:val="28"/>
                <w:szCs w:val="28"/>
              </w:rPr>
            </w:pPr>
            <w:r w:rsidRPr="00E90F1A">
              <w:rPr>
                <w:rFonts w:cs="宋体" w:hint="eastAsia"/>
                <w:sz w:val="28"/>
                <w:szCs w:val="28"/>
              </w:rPr>
              <w:t>小组意见</w:t>
            </w:r>
          </w:p>
        </w:tc>
        <w:tc>
          <w:tcPr>
            <w:tcW w:w="6514" w:type="dxa"/>
            <w:gridSpan w:val="3"/>
          </w:tcPr>
          <w:p w:rsidR="00241504" w:rsidRDefault="00241504" w:rsidP="00C42875">
            <w:pPr>
              <w:rPr>
                <w:rFonts w:cs="Times New Roman"/>
              </w:rPr>
            </w:pPr>
          </w:p>
          <w:p w:rsidR="00241504" w:rsidRDefault="00241504" w:rsidP="00C42875">
            <w:pPr>
              <w:rPr>
                <w:rFonts w:cs="Times New Roman"/>
              </w:rPr>
            </w:pPr>
          </w:p>
          <w:p w:rsidR="00241504" w:rsidRDefault="00241504" w:rsidP="00C42875">
            <w:pPr>
              <w:rPr>
                <w:rFonts w:cs="Times New Roman"/>
              </w:rPr>
            </w:pPr>
          </w:p>
          <w:p w:rsidR="00241504" w:rsidRDefault="00241504" w:rsidP="00C42875">
            <w:pPr>
              <w:rPr>
                <w:rFonts w:cs="Times New Roman"/>
              </w:rPr>
            </w:pPr>
          </w:p>
          <w:p w:rsidR="00241504" w:rsidRDefault="00241504" w:rsidP="00C42875">
            <w:pPr>
              <w:rPr>
                <w:rFonts w:cs="Times New Roman"/>
              </w:rPr>
            </w:pPr>
          </w:p>
          <w:p w:rsidR="00241504" w:rsidRDefault="00241504" w:rsidP="00C42875">
            <w:pPr>
              <w:rPr>
                <w:rFonts w:cs="Times New Roman"/>
              </w:rPr>
            </w:pPr>
          </w:p>
          <w:p w:rsidR="00241504" w:rsidRDefault="00241504" w:rsidP="00C42875">
            <w:pPr>
              <w:rPr>
                <w:rFonts w:cs="Times New Roman"/>
              </w:rPr>
            </w:pPr>
          </w:p>
          <w:p w:rsidR="00241504" w:rsidRDefault="00241504" w:rsidP="00C42875">
            <w:pPr>
              <w:rPr>
                <w:rFonts w:cs="Times New Roman"/>
              </w:rPr>
            </w:pPr>
          </w:p>
        </w:tc>
      </w:tr>
      <w:tr w:rsidR="00241504" w:rsidTr="00A25E8B">
        <w:trPr>
          <w:trHeight w:val="627"/>
          <w:jc w:val="center"/>
        </w:trPr>
        <w:tc>
          <w:tcPr>
            <w:tcW w:w="2127" w:type="dxa"/>
            <w:vAlign w:val="center"/>
          </w:tcPr>
          <w:p w:rsidR="00241504" w:rsidRPr="00E90F1A" w:rsidRDefault="00241504" w:rsidP="00C42875">
            <w:pPr>
              <w:jc w:val="center"/>
              <w:rPr>
                <w:rFonts w:cs="Times New Roman"/>
                <w:sz w:val="28"/>
                <w:szCs w:val="28"/>
              </w:rPr>
            </w:pPr>
            <w:r w:rsidRPr="00E90F1A">
              <w:rPr>
                <w:rFonts w:cs="宋体" w:hint="eastAsia"/>
                <w:sz w:val="28"/>
                <w:szCs w:val="28"/>
              </w:rPr>
              <w:t>备注</w:t>
            </w:r>
          </w:p>
        </w:tc>
        <w:tc>
          <w:tcPr>
            <w:tcW w:w="6514" w:type="dxa"/>
            <w:gridSpan w:val="3"/>
            <w:vAlign w:val="center"/>
          </w:tcPr>
          <w:p w:rsidR="00241504" w:rsidRDefault="00241504" w:rsidP="00C42875">
            <w:pPr>
              <w:rPr>
                <w:rFonts w:cs="Times New Roman"/>
              </w:rPr>
            </w:pPr>
          </w:p>
          <w:p w:rsidR="00241504" w:rsidRDefault="00241504" w:rsidP="00C42875">
            <w:pPr>
              <w:rPr>
                <w:rFonts w:cs="Times New Roman"/>
              </w:rPr>
            </w:pPr>
          </w:p>
        </w:tc>
      </w:tr>
    </w:tbl>
    <w:p w:rsidR="00241504" w:rsidRPr="00B32AE9" w:rsidRDefault="00241504" w:rsidP="00F86DC6">
      <w:pPr>
        <w:widowControl/>
        <w:tabs>
          <w:tab w:val="left" w:pos="0"/>
          <w:tab w:val="left" w:pos="630"/>
        </w:tabs>
        <w:wordWrap w:val="0"/>
        <w:spacing w:line="540" w:lineRule="atLeast"/>
        <w:jc w:val="left"/>
        <w:rPr>
          <w:rFonts w:ascii="仿宋_GB2312" w:eastAsia="仿宋_GB2312" w:hAnsi="宋体" w:cs="Times New Roman"/>
          <w:color w:val="000000"/>
          <w:spacing w:val="10"/>
          <w:kern w:val="0"/>
          <w:sz w:val="30"/>
          <w:szCs w:val="30"/>
        </w:rPr>
      </w:pPr>
    </w:p>
    <w:sectPr w:rsidR="00241504" w:rsidRPr="00B32AE9" w:rsidSect="00A25E8B">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504" w:rsidRDefault="00241504" w:rsidP="001C163E">
      <w:pPr>
        <w:rPr>
          <w:rFonts w:cs="Times New Roman"/>
        </w:rPr>
      </w:pPr>
      <w:r>
        <w:rPr>
          <w:rFonts w:cs="Times New Roman"/>
        </w:rPr>
        <w:separator/>
      </w:r>
    </w:p>
  </w:endnote>
  <w:endnote w:type="continuationSeparator" w:id="0">
    <w:p w:rsidR="00241504" w:rsidRDefault="00241504" w:rsidP="001C163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04" w:rsidRPr="00DC7254" w:rsidRDefault="00241504">
    <w:pPr>
      <w:pStyle w:val="Footer"/>
      <w:jc w:val="center"/>
      <w:rPr>
        <w:rFonts w:ascii="宋体" w:cs="Times New Roman"/>
        <w:sz w:val="21"/>
        <w:szCs w:val="21"/>
      </w:rPr>
    </w:pPr>
    <w:r w:rsidRPr="00DC7254">
      <w:rPr>
        <w:rFonts w:ascii="宋体" w:hAnsi="宋体" w:cs="宋体"/>
        <w:sz w:val="21"/>
        <w:szCs w:val="21"/>
      </w:rPr>
      <w:t>—</w:t>
    </w:r>
    <w:r w:rsidRPr="00DC7254">
      <w:rPr>
        <w:rFonts w:ascii="宋体" w:hAnsi="宋体" w:cs="宋体"/>
        <w:sz w:val="21"/>
        <w:szCs w:val="21"/>
      </w:rPr>
      <w:fldChar w:fldCharType="begin"/>
    </w:r>
    <w:r w:rsidRPr="00DC7254">
      <w:rPr>
        <w:rFonts w:ascii="宋体" w:hAnsi="宋体" w:cs="宋体"/>
        <w:sz w:val="21"/>
        <w:szCs w:val="21"/>
      </w:rPr>
      <w:instrText>PAGE   \* MERGEFORMAT</w:instrText>
    </w:r>
    <w:r w:rsidRPr="00DC7254">
      <w:rPr>
        <w:rFonts w:ascii="宋体" w:hAnsi="宋体" w:cs="宋体"/>
        <w:sz w:val="21"/>
        <w:szCs w:val="21"/>
      </w:rPr>
      <w:fldChar w:fldCharType="separate"/>
    </w:r>
    <w:r w:rsidRPr="00A25E8B">
      <w:rPr>
        <w:rFonts w:ascii="宋体" w:hAnsi="宋体" w:cs="宋体"/>
        <w:noProof/>
        <w:sz w:val="21"/>
        <w:szCs w:val="21"/>
        <w:lang w:val="zh-CN"/>
      </w:rPr>
      <w:t>13</w:t>
    </w:r>
    <w:r w:rsidRPr="00DC7254">
      <w:rPr>
        <w:rFonts w:ascii="宋体" w:hAnsi="宋体" w:cs="宋体"/>
        <w:sz w:val="21"/>
        <w:szCs w:val="21"/>
      </w:rPr>
      <w:fldChar w:fldCharType="end"/>
    </w:r>
    <w:r w:rsidRPr="00DC7254">
      <w:rPr>
        <w:rFonts w:ascii="宋体" w:hAnsi="宋体" w:cs="宋体"/>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504" w:rsidRDefault="00241504" w:rsidP="001C163E">
      <w:pPr>
        <w:rPr>
          <w:rFonts w:cs="Times New Roman"/>
        </w:rPr>
      </w:pPr>
      <w:r>
        <w:rPr>
          <w:rFonts w:cs="Times New Roman"/>
        </w:rPr>
        <w:separator/>
      </w:r>
    </w:p>
  </w:footnote>
  <w:footnote w:type="continuationSeparator" w:id="0">
    <w:p w:rsidR="00241504" w:rsidRDefault="00241504" w:rsidP="001C163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EA4B5"/>
    <w:multiLevelType w:val="singleLevel"/>
    <w:tmpl w:val="529EA4B5"/>
    <w:lvl w:ilvl="0">
      <w:start w:val="1"/>
      <w:numFmt w:val="chineseCounting"/>
      <w:suff w:val="nothing"/>
      <w:lvlText w:val="（%1）"/>
      <w:lvlJc w:val="left"/>
    </w:lvl>
  </w:abstractNum>
  <w:abstractNum w:abstractNumId="1">
    <w:nsid w:val="529F25AF"/>
    <w:multiLevelType w:val="singleLevel"/>
    <w:tmpl w:val="529F25AF"/>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59D"/>
    <w:rsid w:val="00000662"/>
    <w:rsid w:val="00002787"/>
    <w:rsid w:val="00007C7B"/>
    <w:rsid w:val="000133EF"/>
    <w:rsid w:val="00026FFC"/>
    <w:rsid w:val="00030793"/>
    <w:rsid w:val="00034B4B"/>
    <w:rsid w:val="000359E5"/>
    <w:rsid w:val="00036DE3"/>
    <w:rsid w:val="000414BA"/>
    <w:rsid w:val="00042026"/>
    <w:rsid w:val="000439A2"/>
    <w:rsid w:val="0004448A"/>
    <w:rsid w:val="00044576"/>
    <w:rsid w:val="00045A0C"/>
    <w:rsid w:val="000557F7"/>
    <w:rsid w:val="00063572"/>
    <w:rsid w:val="00083B12"/>
    <w:rsid w:val="00084693"/>
    <w:rsid w:val="00087362"/>
    <w:rsid w:val="000916F3"/>
    <w:rsid w:val="0009573E"/>
    <w:rsid w:val="00096CC1"/>
    <w:rsid w:val="000A37D1"/>
    <w:rsid w:val="000B2CBB"/>
    <w:rsid w:val="000B378E"/>
    <w:rsid w:val="000B7EAF"/>
    <w:rsid w:val="000C2E3B"/>
    <w:rsid w:val="000D5443"/>
    <w:rsid w:val="000E582A"/>
    <w:rsid w:val="000E68F9"/>
    <w:rsid w:val="000E7C91"/>
    <w:rsid w:val="000F07A0"/>
    <w:rsid w:val="000F32CE"/>
    <w:rsid w:val="00103E7E"/>
    <w:rsid w:val="00110A23"/>
    <w:rsid w:val="00120812"/>
    <w:rsid w:val="001257F1"/>
    <w:rsid w:val="001268A5"/>
    <w:rsid w:val="00136B6D"/>
    <w:rsid w:val="0014297A"/>
    <w:rsid w:val="001434B4"/>
    <w:rsid w:val="00145F82"/>
    <w:rsid w:val="00153150"/>
    <w:rsid w:val="00155DAE"/>
    <w:rsid w:val="00160F12"/>
    <w:rsid w:val="001674DD"/>
    <w:rsid w:val="00180FF5"/>
    <w:rsid w:val="0019446C"/>
    <w:rsid w:val="001B1102"/>
    <w:rsid w:val="001B29BF"/>
    <w:rsid w:val="001B3C5C"/>
    <w:rsid w:val="001B5F22"/>
    <w:rsid w:val="001C163E"/>
    <w:rsid w:val="001C66ED"/>
    <w:rsid w:val="001D21DB"/>
    <w:rsid w:val="001D382D"/>
    <w:rsid w:val="001F0A00"/>
    <w:rsid w:val="001F4F1F"/>
    <w:rsid w:val="001F5028"/>
    <w:rsid w:val="001F6A1F"/>
    <w:rsid w:val="0020744A"/>
    <w:rsid w:val="00213092"/>
    <w:rsid w:val="0021620D"/>
    <w:rsid w:val="00221D43"/>
    <w:rsid w:val="002227FD"/>
    <w:rsid w:val="00225783"/>
    <w:rsid w:val="002266CE"/>
    <w:rsid w:val="00241504"/>
    <w:rsid w:val="00243AA2"/>
    <w:rsid w:val="00251467"/>
    <w:rsid w:val="00251DC2"/>
    <w:rsid w:val="00257BEB"/>
    <w:rsid w:val="00261B7E"/>
    <w:rsid w:val="002669B4"/>
    <w:rsid w:val="002676D6"/>
    <w:rsid w:val="002767DC"/>
    <w:rsid w:val="00280501"/>
    <w:rsid w:val="0028600E"/>
    <w:rsid w:val="00291C46"/>
    <w:rsid w:val="0029657E"/>
    <w:rsid w:val="0029709D"/>
    <w:rsid w:val="002C0690"/>
    <w:rsid w:val="002C1797"/>
    <w:rsid w:val="002D2D18"/>
    <w:rsid w:val="002D308C"/>
    <w:rsid w:val="002D5184"/>
    <w:rsid w:val="002D5A84"/>
    <w:rsid w:val="002D775D"/>
    <w:rsid w:val="002E66B7"/>
    <w:rsid w:val="003041C3"/>
    <w:rsid w:val="003078B6"/>
    <w:rsid w:val="00310A6B"/>
    <w:rsid w:val="003227D3"/>
    <w:rsid w:val="00336BE3"/>
    <w:rsid w:val="0034020B"/>
    <w:rsid w:val="003546D7"/>
    <w:rsid w:val="0035508C"/>
    <w:rsid w:val="003552AB"/>
    <w:rsid w:val="00357E03"/>
    <w:rsid w:val="0036105F"/>
    <w:rsid w:val="0036687E"/>
    <w:rsid w:val="00366DC2"/>
    <w:rsid w:val="00370C7F"/>
    <w:rsid w:val="00372DF4"/>
    <w:rsid w:val="003817B7"/>
    <w:rsid w:val="00381E1F"/>
    <w:rsid w:val="00384336"/>
    <w:rsid w:val="003A207F"/>
    <w:rsid w:val="003A4DA1"/>
    <w:rsid w:val="003A5A76"/>
    <w:rsid w:val="003A5CEF"/>
    <w:rsid w:val="003B27DB"/>
    <w:rsid w:val="003C52BE"/>
    <w:rsid w:val="003D1CA3"/>
    <w:rsid w:val="003D45EA"/>
    <w:rsid w:val="003D6C1D"/>
    <w:rsid w:val="003E5332"/>
    <w:rsid w:val="003E5AAB"/>
    <w:rsid w:val="003E74E6"/>
    <w:rsid w:val="003F1BFE"/>
    <w:rsid w:val="003F6881"/>
    <w:rsid w:val="00400036"/>
    <w:rsid w:val="00402329"/>
    <w:rsid w:val="004061B3"/>
    <w:rsid w:val="00410145"/>
    <w:rsid w:val="00423AA8"/>
    <w:rsid w:val="00430FD9"/>
    <w:rsid w:val="004325F5"/>
    <w:rsid w:val="00434D4D"/>
    <w:rsid w:val="00436758"/>
    <w:rsid w:val="004367ED"/>
    <w:rsid w:val="00437FAA"/>
    <w:rsid w:val="0045551B"/>
    <w:rsid w:val="0045564C"/>
    <w:rsid w:val="00467D9D"/>
    <w:rsid w:val="00474DC8"/>
    <w:rsid w:val="0048231E"/>
    <w:rsid w:val="00485186"/>
    <w:rsid w:val="00494EE9"/>
    <w:rsid w:val="004A0C6B"/>
    <w:rsid w:val="004A1B7F"/>
    <w:rsid w:val="004A2881"/>
    <w:rsid w:val="004A76B2"/>
    <w:rsid w:val="004B2311"/>
    <w:rsid w:val="004C4C1E"/>
    <w:rsid w:val="004D06CE"/>
    <w:rsid w:val="004D1A1B"/>
    <w:rsid w:val="004D2DAD"/>
    <w:rsid w:val="004E21CE"/>
    <w:rsid w:val="004E41B3"/>
    <w:rsid w:val="004F3615"/>
    <w:rsid w:val="00500687"/>
    <w:rsid w:val="005042D8"/>
    <w:rsid w:val="005134FA"/>
    <w:rsid w:val="00513D46"/>
    <w:rsid w:val="005146B1"/>
    <w:rsid w:val="00524C21"/>
    <w:rsid w:val="00527B7F"/>
    <w:rsid w:val="00531614"/>
    <w:rsid w:val="00535408"/>
    <w:rsid w:val="00537BBD"/>
    <w:rsid w:val="00544CA0"/>
    <w:rsid w:val="00547182"/>
    <w:rsid w:val="005525D1"/>
    <w:rsid w:val="00561A8E"/>
    <w:rsid w:val="00562A8D"/>
    <w:rsid w:val="0056785B"/>
    <w:rsid w:val="0057511D"/>
    <w:rsid w:val="00575D7E"/>
    <w:rsid w:val="00577706"/>
    <w:rsid w:val="005942E7"/>
    <w:rsid w:val="005951CB"/>
    <w:rsid w:val="00596F4E"/>
    <w:rsid w:val="005A4487"/>
    <w:rsid w:val="005B10E4"/>
    <w:rsid w:val="005B3798"/>
    <w:rsid w:val="005B3C8D"/>
    <w:rsid w:val="005C1563"/>
    <w:rsid w:val="005C2407"/>
    <w:rsid w:val="005C520F"/>
    <w:rsid w:val="005D67DF"/>
    <w:rsid w:val="005D6944"/>
    <w:rsid w:val="005D6D17"/>
    <w:rsid w:val="005E492C"/>
    <w:rsid w:val="005E7741"/>
    <w:rsid w:val="005F58DE"/>
    <w:rsid w:val="005F69AA"/>
    <w:rsid w:val="00600BFA"/>
    <w:rsid w:val="00604CAF"/>
    <w:rsid w:val="0060592D"/>
    <w:rsid w:val="0061120A"/>
    <w:rsid w:val="006334F1"/>
    <w:rsid w:val="00637790"/>
    <w:rsid w:val="006426E4"/>
    <w:rsid w:val="006469E6"/>
    <w:rsid w:val="006550DC"/>
    <w:rsid w:val="0066470C"/>
    <w:rsid w:val="00671A75"/>
    <w:rsid w:val="00672D27"/>
    <w:rsid w:val="006739B5"/>
    <w:rsid w:val="00675814"/>
    <w:rsid w:val="00681537"/>
    <w:rsid w:val="006821AF"/>
    <w:rsid w:val="00685EF0"/>
    <w:rsid w:val="00691613"/>
    <w:rsid w:val="006918CA"/>
    <w:rsid w:val="00693D3A"/>
    <w:rsid w:val="006973DF"/>
    <w:rsid w:val="006979BA"/>
    <w:rsid w:val="006A7B0F"/>
    <w:rsid w:val="006B0E21"/>
    <w:rsid w:val="006B4E65"/>
    <w:rsid w:val="006B5F6D"/>
    <w:rsid w:val="006C0ED4"/>
    <w:rsid w:val="006F6798"/>
    <w:rsid w:val="007018FC"/>
    <w:rsid w:val="007037C6"/>
    <w:rsid w:val="007132DA"/>
    <w:rsid w:val="00720AF1"/>
    <w:rsid w:val="00723055"/>
    <w:rsid w:val="00731F5E"/>
    <w:rsid w:val="00732DE2"/>
    <w:rsid w:val="007336E8"/>
    <w:rsid w:val="007410B2"/>
    <w:rsid w:val="0074121A"/>
    <w:rsid w:val="00753FE7"/>
    <w:rsid w:val="0075479C"/>
    <w:rsid w:val="00757D03"/>
    <w:rsid w:val="00764737"/>
    <w:rsid w:val="00775D19"/>
    <w:rsid w:val="00776D9C"/>
    <w:rsid w:val="00796ED3"/>
    <w:rsid w:val="007A132B"/>
    <w:rsid w:val="007A35F6"/>
    <w:rsid w:val="007B31C2"/>
    <w:rsid w:val="007B5C9C"/>
    <w:rsid w:val="007C45D0"/>
    <w:rsid w:val="007C50E0"/>
    <w:rsid w:val="007D1BC6"/>
    <w:rsid w:val="007D3BAB"/>
    <w:rsid w:val="007D57DD"/>
    <w:rsid w:val="007D612A"/>
    <w:rsid w:val="007D6AA5"/>
    <w:rsid w:val="007E3DDE"/>
    <w:rsid w:val="007E78B8"/>
    <w:rsid w:val="00801F8D"/>
    <w:rsid w:val="00802353"/>
    <w:rsid w:val="008074CB"/>
    <w:rsid w:val="00815B49"/>
    <w:rsid w:val="0082252D"/>
    <w:rsid w:val="008243DB"/>
    <w:rsid w:val="00826282"/>
    <w:rsid w:val="008264EE"/>
    <w:rsid w:val="00827F9C"/>
    <w:rsid w:val="00832A05"/>
    <w:rsid w:val="0084023C"/>
    <w:rsid w:val="00841B8A"/>
    <w:rsid w:val="00846F51"/>
    <w:rsid w:val="00850DFB"/>
    <w:rsid w:val="008532F1"/>
    <w:rsid w:val="00855605"/>
    <w:rsid w:val="00862063"/>
    <w:rsid w:val="00863C68"/>
    <w:rsid w:val="00866C5F"/>
    <w:rsid w:val="0087237F"/>
    <w:rsid w:val="0088134D"/>
    <w:rsid w:val="008827A7"/>
    <w:rsid w:val="00883C1E"/>
    <w:rsid w:val="008857E5"/>
    <w:rsid w:val="00886A25"/>
    <w:rsid w:val="00886AED"/>
    <w:rsid w:val="00887C5C"/>
    <w:rsid w:val="00891837"/>
    <w:rsid w:val="008928B3"/>
    <w:rsid w:val="008976C0"/>
    <w:rsid w:val="008A65DE"/>
    <w:rsid w:val="008A787C"/>
    <w:rsid w:val="008B03D0"/>
    <w:rsid w:val="008B255F"/>
    <w:rsid w:val="008D02D0"/>
    <w:rsid w:val="008D4E38"/>
    <w:rsid w:val="008E6FD9"/>
    <w:rsid w:val="008F12B8"/>
    <w:rsid w:val="00900E18"/>
    <w:rsid w:val="00904639"/>
    <w:rsid w:val="009048D1"/>
    <w:rsid w:val="00912568"/>
    <w:rsid w:val="0093408C"/>
    <w:rsid w:val="00947271"/>
    <w:rsid w:val="009500E2"/>
    <w:rsid w:val="00961453"/>
    <w:rsid w:val="009673C8"/>
    <w:rsid w:val="00971E64"/>
    <w:rsid w:val="00971E72"/>
    <w:rsid w:val="00972123"/>
    <w:rsid w:val="009A539A"/>
    <w:rsid w:val="009A7D14"/>
    <w:rsid w:val="009C381E"/>
    <w:rsid w:val="009C68B1"/>
    <w:rsid w:val="009C73C6"/>
    <w:rsid w:val="00A00B33"/>
    <w:rsid w:val="00A03929"/>
    <w:rsid w:val="00A13951"/>
    <w:rsid w:val="00A22D05"/>
    <w:rsid w:val="00A25E8B"/>
    <w:rsid w:val="00A30E79"/>
    <w:rsid w:val="00A31445"/>
    <w:rsid w:val="00A31759"/>
    <w:rsid w:val="00A31E4B"/>
    <w:rsid w:val="00A358D3"/>
    <w:rsid w:val="00A40349"/>
    <w:rsid w:val="00A4165A"/>
    <w:rsid w:val="00A5102C"/>
    <w:rsid w:val="00A54A61"/>
    <w:rsid w:val="00A8505D"/>
    <w:rsid w:val="00A86D9E"/>
    <w:rsid w:val="00AB0B56"/>
    <w:rsid w:val="00AB187C"/>
    <w:rsid w:val="00AC651A"/>
    <w:rsid w:val="00AF191B"/>
    <w:rsid w:val="00AF5E32"/>
    <w:rsid w:val="00B00E95"/>
    <w:rsid w:val="00B01D51"/>
    <w:rsid w:val="00B03A23"/>
    <w:rsid w:val="00B20692"/>
    <w:rsid w:val="00B23849"/>
    <w:rsid w:val="00B25173"/>
    <w:rsid w:val="00B30294"/>
    <w:rsid w:val="00B31954"/>
    <w:rsid w:val="00B3211A"/>
    <w:rsid w:val="00B32AE9"/>
    <w:rsid w:val="00B400B2"/>
    <w:rsid w:val="00B433FE"/>
    <w:rsid w:val="00B463FD"/>
    <w:rsid w:val="00B63F7F"/>
    <w:rsid w:val="00B836CD"/>
    <w:rsid w:val="00B8750E"/>
    <w:rsid w:val="00B90BA5"/>
    <w:rsid w:val="00B90FB4"/>
    <w:rsid w:val="00B91E08"/>
    <w:rsid w:val="00B93F18"/>
    <w:rsid w:val="00BA0E06"/>
    <w:rsid w:val="00BA6EE0"/>
    <w:rsid w:val="00BB1C71"/>
    <w:rsid w:val="00BB493B"/>
    <w:rsid w:val="00BD0962"/>
    <w:rsid w:val="00BE65B3"/>
    <w:rsid w:val="00BE7101"/>
    <w:rsid w:val="00BF0759"/>
    <w:rsid w:val="00BF1B78"/>
    <w:rsid w:val="00BF76E1"/>
    <w:rsid w:val="00C06815"/>
    <w:rsid w:val="00C143DA"/>
    <w:rsid w:val="00C156C8"/>
    <w:rsid w:val="00C16F03"/>
    <w:rsid w:val="00C17098"/>
    <w:rsid w:val="00C2456E"/>
    <w:rsid w:val="00C26452"/>
    <w:rsid w:val="00C3415A"/>
    <w:rsid w:val="00C35702"/>
    <w:rsid w:val="00C42875"/>
    <w:rsid w:val="00C43AD0"/>
    <w:rsid w:val="00C5671D"/>
    <w:rsid w:val="00C61B34"/>
    <w:rsid w:val="00C64921"/>
    <w:rsid w:val="00C65DEC"/>
    <w:rsid w:val="00C712A2"/>
    <w:rsid w:val="00C71E8C"/>
    <w:rsid w:val="00C80D57"/>
    <w:rsid w:val="00C87B22"/>
    <w:rsid w:val="00C913F6"/>
    <w:rsid w:val="00C95EE9"/>
    <w:rsid w:val="00C96068"/>
    <w:rsid w:val="00C96E17"/>
    <w:rsid w:val="00C9777B"/>
    <w:rsid w:val="00CA2680"/>
    <w:rsid w:val="00CB349A"/>
    <w:rsid w:val="00CB49C9"/>
    <w:rsid w:val="00CD0400"/>
    <w:rsid w:val="00CE113D"/>
    <w:rsid w:val="00CE2EEB"/>
    <w:rsid w:val="00CE5A03"/>
    <w:rsid w:val="00CE6423"/>
    <w:rsid w:val="00CF1EF7"/>
    <w:rsid w:val="00D023EA"/>
    <w:rsid w:val="00D10929"/>
    <w:rsid w:val="00D117B2"/>
    <w:rsid w:val="00D14101"/>
    <w:rsid w:val="00D14594"/>
    <w:rsid w:val="00D17B68"/>
    <w:rsid w:val="00D217D8"/>
    <w:rsid w:val="00D268F6"/>
    <w:rsid w:val="00D31E40"/>
    <w:rsid w:val="00D330FE"/>
    <w:rsid w:val="00D3401A"/>
    <w:rsid w:val="00D429A6"/>
    <w:rsid w:val="00D620E5"/>
    <w:rsid w:val="00D677D4"/>
    <w:rsid w:val="00D71CA3"/>
    <w:rsid w:val="00D74A6C"/>
    <w:rsid w:val="00D7659D"/>
    <w:rsid w:val="00DA19CD"/>
    <w:rsid w:val="00DB66BB"/>
    <w:rsid w:val="00DC1B94"/>
    <w:rsid w:val="00DC7254"/>
    <w:rsid w:val="00DE4217"/>
    <w:rsid w:val="00DE5D46"/>
    <w:rsid w:val="00DF19AC"/>
    <w:rsid w:val="00DF5228"/>
    <w:rsid w:val="00DF5925"/>
    <w:rsid w:val="00DF5CB3"/>
    <w:rsid w:val="00E0164E"/>
    <w:rsid w:val="00E039A6"/>
    <w:rsid w:val="00E044D5"/>
    <w:rsid w:val="00E1087E"/>
    <w:rsid w:val="00E13ED1"/>
    <w:rsid w:val="00E13F38"/>
    <w:rsid w:val="00E15113"/>
    <w:rsid w:val="00E339DA"/>
    <w:rsid w:val="00E353E8"/>
    <w:rsid w:val="00E36A21"/>
    <w:rsid w:val="00E57E4E"/>
    <w:rsid w:val="00E622E7"/>
    <w:rsid w:val="00E635B0"/>
    <w:rsid w:val="00E664BE"/>
    <w:rsid w:val="00E733EA"/>
    <w:rsid w:val="00E7565A"/>
    <w:rsid w:val="00E82BF3"/>
    <w:rsid w:val="00E842DE"/>
    <w:rsid w:val="00E8463E"/>
    <w:rsid w:val="00E90F1A"/>
    <w:rsid w:val="00E94CFB"/>
    <w:rsid w:val="00E96674"/>
    <w:rsid w:val="00EA0FDC"/>
    <w:rsid w:val="00EA13A0"/>
    <w:rsid w:val="00EA7D45"/>
    <w:rsid w:val="00EB01C8"/>
    <w:rsid w:val="00EB1747"/>
    <w:rsid w:val="00EB4E80"/>
    <w:rsid w:val="00ED01CA"/>
    <w:rsid w:val="00ED039A"/>
    <w:rsid w:val="00ED2FE1"/>
    <w:rsid w:val="00ED50DB"/>
    <w:rsid w:val="00EE3D7D"/>
    <w:rsid w:val="00EE47F9"/>
    <w:rsid w:val="00EE7003"/>
    <w:rsid w:val="00EF584A"/>
    <w:rsid w:val="00F05236"/>
    <w:rsid w:val="00F0786A"/>
    <w:rsid w:val="00F2550F"/>
    <w:rsid w:val="00F323A9"/>
    <w:rsid w:val="00F45833"/>
    <w:rsid w:val="00F4608E"/>
    <w:rsid w:val="00F46EE3"/>
    <w:rsid w:val="00F53E67"/>
    <w:rsid w:val="00F5694D"/>
    <w:rsid w:val="00F605A7"/>
    <w:rsid w:val="00F71815"/>
    <w:rsid w:val="00F72FBF"/>
    <w:rsid w:val="00F745B5"/>
    <w:rsid w:val="00F76543"/>
    <w:rsid w:val="00F801AF"/>
    <w:rsid w:val="00F8412C"/>
    <w:rsid w:val="00F86DC6"/>
    <w:rsid w:val="00F94ADF"/>
    <w:rsid w:val="00F971CD"/>
    <w:rsid w:val="00FA3A33"/>
    <w:rsid w:val="00FA537E"/>
    <w:rsid w:val="00FB3CB1"/>
    <w:rsid w:val="00FB55A9"/>
    <w:rsid w:val="00FC1278"/>
    <w:rsid w:val="00FD5044"/>
    <w:rsid w:val="00FD646F"/>
    <w:rsid w:val="00FE003E"/>
    <w:rsid w:val="00FE4CC4"/>
    <w:rsid w:val="00FE74AB"/>
    <w:rsid w:val="00FF28DF"/>
    <w:rsid w:val="00FF3FDD"/>
    <w:rsid w:val="04EC3DA3"/>
    <w:rsid w:val="06300BB7"/>
    <w:rsid w:val="06E728E4"/>
    <w:rsid w:val="072E19D4"/>
    <w:rsid w:val="08C17BEC"/>
    <w:rsid w:val="0ABF1C30"/>
    <w:rsid w:val="0AC17331"/>
    <w:rsid w:val="0AE77571"/>
    <w:rsid w:val="0C9B5CBE"/>
    <w:rsid w:val="0D344BB7"/>
    <w:rsid w:val="0D5B4A77"/>
    <w:rsid w:val="0E0A3916"/>
    <w:rsid w:val="0F596ABB"/>
    <w:rsid w:val="0F6E6A60"/>
    <w:rsid w:val="0FBC0D5E"/>
    <w:rsid w:val="10CA3499"/>
    <w:rsid w:val="121E2AC6"/>
    <w:rsid w:val="13021E3F"/>
    <w:rsid w:val="137D1CF6"/>
    <w:rsid w:val="14B0757C"/>
    <w:rsid w:val="14B66F07"/>
    <w:rsid w:val="157E0ECE"/>
    <w:rsid w:val="16332F7C"/>
    <w:rsid w:val="188D78D8"/>
    <w:rsid w:val="198F297E"/>
    <w:rsid w:val="1AA72145"/>
    <w:rsid w:val="1B304628"/>
    <w:rsid w:val="1B5B6771"/>
    <w:rsid w:val="1BD85D3B"/>
    <w:rsid w:val="1DB91AD3"/>
    <w:rsid w:val="1DCF3C77"/>
    <w:rsid w:val="1ED32220"/>
    <w:rsid w:val="208E24F6"/>
    <w:rsid w:val="20F2001C"/>
    <w:rsid w:val="210B3144"/>
    <w:rsid w:val="211749D8"/>
    <w:rsid w:val="21A03638"/>
    <w:rsid w:val="21F50B43"/>
    <w:rsid w:val="234F7AFB"/>
    <w:rsid w:val="23562D09"/>
    <w:rsid w:val="23CB4EC6"/>
    <w:rsid w:val="25AA7CDA"/>
    <w:rsid w:val="267628A6"/>
    <w:rsid w:val="26E30CDC"/>
    <w:rsid w:val="27AC61A6"/>
    <w:rsid w:val="28E9232B"/>
    <w:rsid w:val="29955CC7"/>
    <w:rsid w:val="29A04058"/>
    <w:rsid w:val="2A234631"/>
    <w:rsid w:val="2B110A36"/>
    <w:rsid w:val="2C021643"/>
    <w:rsid w:val="2C1959E5"/>
    <w:rsid w:val="2C7B2207"/>
    <w:rsid w:val="2DCB2E2D"/>
    <w:rsid w:val="2DEA36E2"/>
    <w:rsid w:val="2E601123"/>
    <w:rsid w:val="2EE70102"/>
    <w:rsid w:val="2FFC43C7"/>
    <w:rsid w:val="30837B23"/>
    <w:rsid w:val="31B23A98"/>
    <w:rsid w:val="32FE0237"/>
    <w:rsid w:val="33394B99"/>
    <w:rsid w:val="348103B3"/>
    <w:rsid w:val="34D67ABD"/>
    <w:rsid w:val="35C828C9"/>
    <w:rsid w:val="35D579E0"/>
    <w:rsid w:val="363B2C08"/>
    <w:rsid w:val="38D34E4A"/>
    <w:rsid w:val="3A887993"/>
    <w:rsid w:val="3BD031AE"/>
    <w:rsid w:val="3E7027FD"/>
    <w:rsid w:val="3E9E2047"/>
    <w:rsid w:val="3F530871"/>
    <w:rsid w:val="3F705C23"/>
    <w:rsid w:val="407F255D"/>
    <w:rsid w:val="415C66C8"/>
    <w:rsid w:val="438F69E7"/>
    <w:rsid w:val="439972F7"/>
    <w:rsid w:val="448D5606"/>
    <w:rsid w:val="45344B1A"/>
    <w:rsid w:val="45492E2E"/>
    <w:rsid w:val="45757B02"/>
    <w:rsid w:val="46120C85"/>
    <w:rsid w:val="46184D8C"/>
    <w:rsid w:val="46DD1652"/>
    <w:rsid w:val="46E50C5D"/>
    <w:rsid w:val="48B87C5F"/>
    <w:rsid w:val="49582C60"/>
    <w:rsid w:val="4971160B"/>
    <w:rsid w:val="4A550984"/>
    <w:rsid w:val="4BE41090"/>
    <w:rsid w:val="4C694B6C"/>
    <w:rsid w:val="4C8B2B22"/>
    <w:rsid w:val="4F5819BC"/>
    <w:rsid w:val="520E792B"/>
    <w:rsid w:val="537E6888"/>
    <w:rsid w:val="53D9371F"/>
    <w:rsid w:val="547E642B"/>
    <w:rsid w:val="562532E3"/>
    <w:rsid w:val="56781A69"/>
    <w:rsid w:val="573840A5"/>
    <w:rsid w:val="58032874"/>
    <w:rsid w:val="58F55680"/>
    <w:rsid w:val="59934285"/>
    <w:rsid w:val="5C580290"/>
    <w:rsid w:val="5C8F2968"/>
    <w:rsid w:val="5D227959"/>
    <w:rsid w:val="5DD63F84"/>
    <w:rsid w:val="5DD76183"/>
    <w:rsid w:val="5E045D4D"/>
    <w:rsid w:val="5EE914C3"/>
    <w:rsid w:val="603A11F0"/>
    <w:rsid w:val="608C1EF4"/>
    <w:rsid w:val="60BF5BC6"/>
    <w:rsid w:val="633E6EDE"/>
    <w:rsid w:val="64775CE1"/>
    <w:rsid w:val="65474D35"/>
    <w:rsid w:val="657C558F"/>
    <w:rsid w:val="658B7DA8"/>
    <w:rsid w:val="676D24BC"/>
    <w:rsid w:val="67A21691"/>
    <w:rsid w:val="69794B1B"/>
    <w:rsid w:val="6E7D35D3"/>
    <w:rsid w:val="6F321DFD"/>
    <w:rsid w:val="70DD1E39"/>
    <w:rsid w:val="71303E41"/>
    <w:rsid w:val="717F7444"/>
    <w:rsid w:val="723C307A"/>
    <w:rsid w:val="72F44A27"/>
    <w:rsid w:val="74EE0065"/>
    <w:rsid w:val="774F434C"/>
    <w:rsid w:val="7776200D"/>
    <w:rsid w:val="77CD4C1A"/>
    <w:rsid w:val="77F90F61"/>
    <w:rsid w:val="78830EC5"/>
    <w:rsid w:val="78F349FC"/>
    <w:rsid w:val="78FA4387"/>
    <w:rsid w:val="796614B8"/>
    <w:rsid w:val="79964206"/>
    <w:rsid w:val="7A7570F7"/>
    <w:rsid w:val="7A96762C"/>
    <w:rsid w:val="7C153320"/>
    <w:rsid w:val="7CB00FA0"/>
    <w:rsid w:val="7CC2473D"/>
    <w:rsid w:val="7CCF01D0"/>
    <w:rsid w:val="7DF019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1759"/>
    <w:pPr>
      <w:widowControl w:val="0"/>
      <w:jc w:val="both"/>
    </w:pPr>
    <w:rPr>
      <w:rFonts w:ascii="Calibri" w:hAnsi="Calibri" w:cs="Calibri"/>
      <w:szCs w:val="21"/>
    </w:rPr>
  </w:style>
  <w:style w:type="paragraph" w:styleId="Heading3">
    <w:name w:val="heading 3"/>
    <w:basedOn w:val="Normal"/>
    <w:link w:val="Heading3Char"/>
    <w:uiPriority w:val="99"/>
    <w:qFormat/>
    <w:rsid w:val="00A31759"/>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31759"/>
    <w:rPr>
      <w:rFonts w:ascii="宋体" w:eastAsia="宋体" w:hAnsi="宋体" w:cs="宋体"/>
      <w:b/>
      <w:bCs/>
      <w:kern w:val="0"/>
      <w:sz w:val="27"/>
      <w:szCs w:val="27"/>
    </w:rPr>
  </w:style>
  <w:style w:type="paragraph" w:styleId="CommentText">
    <w:name w:val="annotation text"/>
    <w:basedOn w:val="Normal"/>
    <w:link w:val="CommentTextChar"/>
    <w:uiPriority w:val="99"/>
    <w:semiHidden/>
    <w:rsid w:val="0036687E"/>
    <w:pPr>
      <w:jc w:val="left"/>
    </w:pPr>
  </w:style>
  <w:style w:type="character" w:customStyle="1" w:styleId="CommentTextChar">
    <w:name w:val="Comment Text Char"/>
    <w:basedOn w:val="DefaultParagraphFont"/>
    <w:link w:val="CommentText"/>
    <w:uiPriority w:val="99"/>
    <w:locked/>
    <w:rsid w:val="0036687E"/>
    <w:rPr>
      <w:rFonts w:ascii="Calibri" w:hAnsi="Calibri" w:cs="Calibri"/>
      <w:kern w:val="2"/>
      <w:sz w:val="22"/>
      <w:szCs w:val="22"/>
    </w:rPr>
  </w:style>
  <w:style w:type="paragraph" w:styleId="CommentSubject">
    <w:name w:val="annotation subject"/>
    <w:basedOn w:val="CommentText"/>
    <w:next w:val="CommentText"/>
    <w:link w:val="CommentSubjectChar"/>
    <w:uiPriority w:val="99"/>
    <w:semiHidden/>
    <w:rsid w:val="00A31759"/>
    <w:rPr>
      <w:b/>
      <w:bCs/>
    </w:rPr>
  </w:style>
  <w:style w:type="character" w:customStyle="1" w:styleId="CommentSubjectChar">
    <w:name w:val="Comment Subject Char"/>
    <w:basedOn w:val="CommentTextChar"/>
    <w:link w:val="CommentSubject"/>
    <w:uiPriority w:val="99"/>
    <w:semiHidden/>
    <w:locked/>
    <w:rsid w:val="00A31759"/>
    <w:rPr>
      <w:b/>
      <w:bCs/>
    </w:rPr>
  </w:style>
  <w:style w:type="paragraph" w:styleId="BodyTextIndent2">
    <w:name w:val="Body Text Indent 2"/>
    <w:basedOn w:val="Normal"/>
    <w:link w:val="BodyTextIndent2Char"/>
    <w:uiPriority w:val="99"/>
    <w:rsid w:val="00A31759"/>
    <w:pPr>
      <w:widowControl/>
      <w:spacing w:before="100" w:beforeAutospacing="1" w:after="100" w:afterAutospacing="1"/>
      <w:jc w:val="left"/>
    </w:pPr>
    <w:rPr>
      <w:rFonts w:ascii="宋体" w:hAnsi="宋体" w:cs="宋体"/>
      <w:kern w:val="0"/>
      <w:sz w:val="24"/>
      <w:szCs w:val="24"/>
    </w:rPr>
  </w:style>
  <w:style w:type="character" w:customStyle="1" w:styleId="BodyTextIndent2Char">
    <w:name w:val="Body Text Indent 2 Char"/>
    <w:basedOn w:val="DefaultParagraphFont"/>
    <w:link w:val="BodyTextIndent2"/>
    <w:uiPriority w:val="99"/>
    <w:semiHidden/>
    <w:locked/>
    <w:rsid w:val="00A31759"/>
    <w:rPr>
      <w:rFonts w:ascii="宋体" w:eastAsia="宋体" w:hAnsi="宋体" w:cs="宋体"/>
      <w:kern w:val="0"/>
      <w:sz w:val="24"/>
      <w:szCs w:val="24"/>
    </w:rPr>
  </w:style>
  <w:style w:type="paragraph" w:styleId="BalloonText">
    <w:name w:val="Balloon Text"/>
    <w:basedOn w:val="Normal"/>
    <w:link w:val="BalloonTextChar"/>
    <w:uiPriority w:val="99"/>
    <w:semiHidden/>
    <w:rsid w:val="00A31759"/>
    <w:rPr>
      <w:sz w:val="18"/>
      <w:szCs w:val="18"/>
    </w:rPr>
  </w:style>
  <w:style w:type="character" w:customStyle="1" w:styleId="BalloonTextChar">
    <w:name w:val="Balloon Text Char"/>
    <w:basedOn w:val="DefaultParagraphFont"/>
    <w:link w:val="BalloonText"/>
    <w:uiPriority w:val="99"/>
    <w:semiHidden/>
    <w:locked/>
    <w:rsid w:val="00A31759"/>
    <w:rPr>
      <w:sz w:val="18"/>
      <w:szCs w:val="18"/>
    </w:rPr>
  </w:style>
  <w:style w:type="paragraph" w:styleId="Footer">
    <w:name w:val="footer"/>
    <w:basedOn w:val="Normal"/>
    <w:link w:val="FooterChar"/>
    <w:uiPriority w:val="99"/>
    <w:rsid w:val="00A3175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31759"/>
    <w:rPr>
      <w:sz w:val="18"/>
      <w:szCs w:val="18"/>
    </w:rPr>
  </w:style>
  <w:style w:type="paragraph" w:styleId="Header">
    <w:name w:val="header"/>
    <w:basedOn w:val="Normal"/>
    <w:link w:val="HeaderChar"/>
    <w:uiPriority w:val="99"/>
    <w:rsid w:val="00A3175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31759"/>
    <w:rPr>
      <w:sz w:val="18"/>
      <w:szCs w:val="18"/>
    </w:rPr>
  </w:style>
  <w:style w:type="paragraph" w:styleId="BodyTextIndent3">
    <w:name w:val="Body Text Indent 3"/>
    <w:basedOn w:val="Normal"/>
    <w:link w:val="BodyTextIndent3Char"/>
    <w:uiPriority w:val="99"/>
    <w:rsid w:val="00A31759"/>
    <w:pPr>
      <w:widowControl/>
      <w:spacing w:before="100" w:beforeAutospacing="1" w:after="100" w:afterAutospacing="1"/>
      <w:jc w:val="left"/>
    </w:pPr>
    <w:rPr>
      <w:rFonts w:ascii="宋体" w:hAnsi="宋体" w:cs="宋体"/>
      <w:kern w:val="0"/>
      <w:sz w:val="24"/>
      <w:szCs w:val="24"/>
    </w:rPr>
  </w:style>
  <w:style w:type="character" w:customStyle="1" w:styleId="BodyTextIndent3Char">
    <w:name w:val="Body Text Indent 3 Char"/>
    <w:basedOn w:val="DefaultParagraphFont"/>
    <w:link w:val="BodyTextIndent3"/>
    <w:uiPriority w:val="99"/>
    <w:semiHidden/>
    <w:locked/>
    <w:rsid w:val="00A31759"/>
    <w:rPr>
      <w:rFonts w:ascii="宋体" w:eastAsia="宋体" w:hAnsi="宋体" w:cs="宋体"/>
      <w:kern w:val="0"/>
      <w:sz w:val="24"/>
      <w:szCs w:val="24"/>
    </w:rPr>
  </w:style>
  <w:style w:type="character" w:styleId="Hyperlink">
    <w:name w:val="Hyperlink"/>
    <w:basedOn w:val="DefaultParagraphFont"/>
    <w:uiPriority w:val="99"/>
    <w:rsid w:val="00A31759"/>
    <w:rPr>
      <w:color w:val="auto"/>
      <w:u w:val="none"/>
    </w:rPr>
  </w:style>
  <w:style w:type="character" w:styleId="CommentReference">
    <w:name w:val="annotation reference"/>
    <w:basedOn w:val="DefaultParagraphFont"/>
    <w:uiPriority w:val="99"/>
    <w:semiHidden/>
    <w:rsid w:val="00A31759"/>
    <w:rPr>
      <w:sz w:val="21"/>
      <w:szCs w:val="21"/>
    </w:rPr>
  </w:style>
  <w:style w:type="paragraph" w:customStyle="1" w:styleId="1">
    <w:name w:val="修订1"/>
    <w:hidden/>
    <w:uiPriority w:val="99"/>
    <w:semiHidden/>
    <w:rsid w:val="00A31759"/>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divs>
    <w:div w:id="325286923">
      <w:marLeft w:val="0"/>
      <w:marRight w:val="0"/>
      <w:marTop w:val="0"/>
      <w:marBottom w:val="0"/>
      <w:divBdr>
        <w:top w:val="none" w:sz="0" w:space="0" w:color="auto"/>
        <w:left w:val="none" w:sz="0" w:space="0" w:color="auto"/>
        <w:bottom w:val="none" w:sz="0" w:space="0" w:color="auto"/>
        <w:right w:val="none" w:sz="0" w:space="0" w:color="auto"/>
      </w:divBdr>
    </w:div>
    <w:div w:id="325286924">
      <w:marLeft w:val="0"/>
      <w:marRight w:val="0"/>
      <w:marTop w:val="0"/>
      <w:marBottom w:val="0"/>
      <w:divBdr>
        <w:top w:val="none" w:sz="0" w:space="0" w:color="auto"/>
        <w:left w:val="none" w:sz="0" w:space="0" w:color="auto"/>
        <w:bottom w:val="none" w:sz="0" w:space="0" w:color="auto"/>
        <w:right w:val="none" w:sz="0" w:space="0" w:color="auto"/>
      </w:divBdr>
    </w:div>
    <w:div w:id="325286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258</TotalTime>
  <Pages>13</Pages>
  <Words>903</Words>
  <Characters>5149</Characters>
  <Application>Microsoft Office Outlook</Application>
  <DocSecurity>0</DocSecurity>
  <Lines>0</Lines>
  <Paragraphs>0</Paragraphs>
  <ScaleCrop>false</ScaleCrop>
  <Company>zkd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中国科学院大学国有资产管理办法</dc:title>
  <dc:subject/>
  <dc:creator>unknown</dc:creator>
  <cp:keywords/>
  <dc:description/>
  <cp:lastModifiedBy>葛维娜</cp:lastModifiedBy>
  <cp:revision>36</cp:revision>
  <dcterms:created xsi:type="dcterms:W3CDTF">2015-07-08T08:27:00Z</dcterms:created>
  <dcterms:modified xsi:type="dcterms:W3CDTF">2017-02-16T02:29:00Z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